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Default Extension="png" ContentType="image/png"/>
  <Override PartName="/word/styles.xml" ContentType="application/vnd.openxmlformats-officedocument.wordprocessingml.styles+xml"/>
  <Override PartName="/word/settings.xml" ContentType="application/vnd.openxmlformats-officedocument.wordprocessingml.settings+xml"/>
  <Override PartName="/word/header0.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Id2" /><Relationship Type="http://schemas.openxmlformats.org/package/2006/relationships/metadata/core-properties" Target="/docProps/core.xml" Id="rId8" /></Relationships>
</file>

<file path=word/document.xml><?xml version="1.0" encoding="utf-8"?>
<w:documen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r="http://schemas.openxmlformats.org/officeDocument/2006/relationships" xmlns:cp="http://schemas.openxmlformats.org/package/2006/metadata/core-properties" xmlns:dc="http://purl.org/dc/elements/1.1/" xmlns:a="http://schemas.openxmlformats.org/drawingml/2006/main" xmlns:pic="http://schemas.openxmlformats.org/drawingml/2006/picture" xmlns="http://www.w3.org/2001/XMLSchema">
  <w:body>
    <w:tbl>
      <w:tblPr>
        <w:tblCellMar>
          <w:top w:w="0" w:type="dxa"/>
          <w:left w:w="0" w:type="dxa"/>
          <w:bottom w:w="0" w:type="dxa"/>
          <w:right w:w="0" w:type="dxa"/>
        </w:tblCellMar>
      </w:tblPr>
      <w:tblGrid>
        <w:gridCol w:w="35"/>
        <w:gridCol w:w="21044"/>
        <w:gridCol w:w="3386"/>
        <w:gridCol w:w="524"/>
      </w:tblGrid>
      <w:tr>
        <w:trPr>
          <w:trHeight w:val="254" w:hRule="atLeast"/>
        </w:trPr>
        <w:tc>
          <w:tcPr>
            <w:tcW w:w="35" w:type="dxa"/>
          </w:tcPr>
          <w:p>
            <w:pPr>
              <w:pStyle w:val="EmptyCellLayoutStyle"/>
              <w:spacing w:after="0" w:line="240" w:lineRule="auto"/>
            </w:pPr>
          </w:p>
        </w:tc>
        <w:tc>
          <w:tcPr>
            <w:tcW w:w="0" w:type="dxa"/>
          </w:tcPr>
          <w:p>
            <w:pPr>
              <w:pStyle w:val="EmptyCellLayoutStyle"/>
              <w:spacing w:after="0" w:line="240" w:lineRule="auto"/>
            </w:pPr>
          </w:p>
        </w:tc>
        <w:tc>
          <w:tcPr>
            <w:tcW w:w="21044" w:type="dxa"/>
          </w:tcPr>
          <w:p>
            <w:pPr>
              <w:pStyle w:val="EmptyCellLayoutStyle"/>
              <w:spacing w:after="0" w:line="240" w:lineRule="auto"/>
            </w:pPr>
          </w:p>
        </w:tc>
        <w:tc>
          <w:tcPr>
            <w:tcW w:w="3386" w:type="dxa"/>
          </w:tcPr>
          <w:p>
            <w:pPr>
              <w:pStyle w:val="EmptyCellLayoutStyle"/>
              <w:spacing w:after="0" w:line="240" w:lineRule="auto"/>
            </w:pPr>
          </w:p>
        </w:tc>
        <w:tc>
          <w:tcPr>
            <w:tcW w:w="524" w:type="dxa"/>
          </w:tcPr>
          <w:p>
            <w:pPr>
              <w:pStyle w:val="EmptyCellLayoutStyle"/>
              <w:spacing w:after="0" w:line="240" w:lineRule="auto"/>
            </w:pPr>
          </w:p>
        </w:tc>
      </w:tr>
      <w:tr>
        <w:trPr>
          <w:trHeight w:val="340" w:hRule="atLeast"/>
        </w:trPr>
        <w:tc>
          <w:tcPr>
            <w:tcW w:w="35" w:type="dxa"/>
          </w:tcPr>
          <w:p>
            <w:pPr>
              <w:pStyle w:val="EmptyCellLayoutStyle"/>
              <w:spacing w:after="0" w:line="240" w:lineRule="auto"/>
            </w:pPr>
          </w:p>
        </w:tc>
        <w:tc>
          <w:tcPr>
            <w:tcW w:w="0" w:type="dxa"/>
          </w:tcPr>
          <w:p>
            <w:pPr>
              <w:pStyle w:val="EmptyCellLayoutStyle"/>
              <w:spacing w:after="0" w:line="240" w:lineRule="auto"/>
            </w:pPr>
          </w:p>
        </w:tc>
        <w:tc>
          <w:tcPr>
            <w:tcW w:w="21044" w:type="dxa"/>
            <w:hMerge w:val="restart"/>
          </w:tcPr>
          <w:tbl>
            <w:tblPr>
              <w:tblCellMar>
                <w:top w:w="0" w:type="dxa"/>
                <w:left w:w="0" w:type="dxa"/>
                <w:bottom w:w="0" w:type="dxa"/>
                <w:right w:w="0" w:type="dxa"/>
              </w:tblCellMar>
            </w:tblPr>
            <w:tblGrid>
              <w:gridCol w:w="21044"/>
            </w:tblGrid>
            <w:tr>
              <w:trPr>
                <w:trHeight w:val="262" w:hRule="atLeast"/>
              </w:trPr>
              <w:tc>
                <w:tcPr>
                  <w:tcW w:w="2104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Naručitelj: Glazbena škola Blagoja Berse</w:t>
                  </w:r>
                </w:p>
              </w:tc>
            </w:tr>
          </w:tbl>
          <w:p>
            <w:pPr>
              <w:spacing w:after="0" w:line="240" w:lineRule="auto"/>
            </w:pPr>
          </w:p>
        </w:tc>
        <w:tc>
          <w:tcPr>
            <w:tcW w:w="3386" w:type="dxa"/>
          </w:tcPr>
          <w:p>
            <w:pPr>
              <w:pStyle w:val="EmptyCellLayoutStyle"/>
              <w:spacing w:after="0" w:line="240" w:lineRule="auto"/>
            </w:pPr>
          </w:p>
        </w:tc>
        <w:tc>
          <w:tcPr>
            <w:tcW w:w="524" w:type="dxa"/>
          </w:tcPr>
          <w:p>
            <w:pPr>
              <w:pStyle w:val="EmptyCellLayoutStyle"/>
              <w:spacing w:after="0" w:line="240" w:lineRule="auto"/>
            </w:pPr>
          </w:p>
        </w:tc>
      </w:tr>
      <w:tr>
        <w:trPr>
          <w:trHeight w:val="100" w:hRule="atLeast"/>
        </w:trPr>
        <w:tc>
          <w:tcPr>
            <w:tcW w:w="35" w:type="dxa"/>
          </w:tcPr>
          <w:p>
            <w:pPr>
              <w:pStyle w:val="EmptyCellLayoutStyle"/>
              <w:spacing w:after="0" w:line="240" w:lineRule="auto"/>
            </w:pPr>
          </w:p>
        </w:tc>
        <w:tc>
          <w:tcPr>
            <w:tcW w:w="0" w:type="dxa"/>
          </w:tcPr>
          <w:p>
            <w:pPr>
              <w:pStyle w:val="EmptyCellLayoutStyle"/>
              <w:spacing w:after="0" w:line="240" w:lineRule="auto"/>
            </w:pPr>
          </w:p>
        </w:tc>
        <w:tc>
          <w:tcPr>
            <w:tcW w:w="21044" w:type="dxa"/>
          </w:tcPr>
          <w:p>
            <w:pPr>
              <w:pStyle w:val="EmptyCellLayoutStyle"/>
              <w:spacing w:after="0" w:line="240" w:lineRule="auto"/>
            </w:pPr>
          </w:p>
        </w:tc>
        <w:tc>
          <w:tcPr>
            <w:tcW w:w="3386" w:type="dxa"/>
          </w:tcPr>
          <w:p>
            <w:pPr>
              <w:pStyle w:val="EmptyCellLayoutStyle"/>
              <w:spacing w:after="0" w:line="240" w:lineRule="auto"/>
            </w:pPr>
          </w:p>
        </w:tc>
        <w:tc>
          <w:tcPr>
            <w:tcW w:w="524" w:type="dxa"/>
          </w:tcPr>
          <w:p>
            <w:pPr>
              <w:pStyle w:val="EmptyCellLayoutStyle"/>
              <w:spacing w:after="0" w:line="240" w:lineRule="auto"/>
            </w:pPr>
          </w:p>
        </w:tc>
      </w:tr>
      <w:tr>
        <w:trPr>
          <w:trHeight w:val="340" w:hRule="atLeast"/>
        </w:trPr>
        <w:tc>
          <w:tcPr>
            <w:tcW w:w="35" w:type="dxa"/>
          </w:tcPr>
          <w:p>
            <w:pPr>
              <w:pStyle w:val="EmptyCellLayoutStyle"/>
              <w:spacing w:after="0" w:line="240" w:lineRule="auto"/>
            </w:pPr>
          </w:p>
        </w:tc>
        <w:tc>
          <w:tcPr>
            <w:tcW w:w="0" w:type="dxa"/>
          </w:tcPr>
          <w:p>
            <w:pPr>
              <w:pStyle w:val="EmptyCellLayoutStyle"/>
              <w:spacing w:after="0" w:line="240" w:lineRule="auto"/>
            </w:pPr>
          </w:p>
        </w:tc>
        <w:tc>
          <w:tcPr>
            <w:tcW w:w="21044" w:type="dxa"/>
            <w:hMerge w:val="restart"/>
          </w:tcPr>
          <w:tbl>
            <w:tblPr>
              <w:tblCellMar>
                <w:top w:w="0" w:type="dxa"/>
                <w:left w:w="0" w:type="dxa"/>
                <w:bottom w:w="0" w:type="dxa"/>
                <w:right w:w="0" w:type="dxa"/>
              </w:tblCellMar>
            </w:tblPr>
            <w:tblGrid>
              <w:gridCol w:w="21044"/>
            </w:tblGrid>
            <w:tr>
              <w:trPr>
                <w:trHeight w:val="262" w:hRule="atLeast"/>
              </w:trPr>
              <w:tc>
                <w:tcPr>
                  <w:tcW w:w="2104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Datum zadnje izmjene: 24.01.2024</w:t>
                  </w:r>
                </w:p>
              </w:tc>
            </w:tr>
          </w:tbl>
          <w:p>
            <w:pPr>
              <w:spacing w:after="0" w:line="240" w:lineRule="auto"/>
            </w:pPr>
          </w:p>
        </w:tc>
        <w:tc>
          <w:tcPr>
            <w:tcW w:w="3386" w:type="dxa"/>
          </w:tcPr>
          <w:p>
            <w:pPr>
              <w:pStyle w:val="EmptyCellLayoutStyle"/>
              <w:spacing w:after="0" w:line="240" w:lineRule="auto"/>
            </w:pPr>
          </w:p>
        </w:tc>
        <w:tc>
          <w:tcPr>
            <w:tcW w:w="524" w:type="dxa"/>
          </w:tcPr>
          <w:p>
            <w:pPr>
              <w:pStyle w:val="EmptyCellLayoutStyle"/>
              <w:spacing w:after="0" w:line="240" w:lineRule="auto"/>
            </w:pPr>
          </w:p>
        </w:tc>
      </w:tr>
      <w:tr>
        <w:trPr>
          <w:trHeight w:val="79" w:hRule="atLeast"/>
        </w:trPr>
        <w:tc>
          <w:tcPr>
            <w:tcW w:w="35" w:type="dxa"/>
          </w:tcPr>
          <w:p>
            <w:pPr>
              <w:pStyle w:val="EmptyCellLayoutStyle"/>
              <w:spacing w:after="0" w:line="240" w:lineRule="auto"/>
            </w:pPr>
          </w:p>
        </w:tc>
        <w:tc>
          <w:tcPr>
            <w:tcW w:w="0" w:type="dxa"/>
          </w:tcPr>
          <w:p>
            <w:pPr>
              <w:pStyle w:val="EmptyCellLayoutStyle"/>
              <w:spacing w:after="0" w:line="240" w:lineRule="auto"/>
            </w:pPr>
          </w:p>
        </w:tc>
        <w:tc>
          <w:tcPr>
            <w:tcW w:w="21044" w:type="dxa"/>
          </w:tcPr>
          <w:p>
            <w:pPr>
              <w:pStyle w:val="EmptyCellLayoutStyle"/>
              <w:spacing w:after="0" w:line="240" w:lineRule="auto"/>
            </w:pPr>
          </w:p>
        </w:tc>
        <w:tc>
          <w:tcPr>
            <w:tcW w:w="3386" w:type="dxa"/>
          </w:tcPr>
          <w:p>
            <w:pPr>
              <w:pStyle w:val="EmptyCellLayoutStyle"/>
              <w:spacing w:after="0" w:line="240" w:lineRule="auto"/>
            </w:pPr>
          </w:p>
        </w:tc>
        <w:tc>
          <w:tcPr>
            <w:tcW w:w="524" w:type="dxa"/>
          </w:tcPr>
          <w:p>
            <w:pPr>
              <w:pStyle w:val="EmptyCellLayoutStyle"/>
              <w:spacing w:after="0" w:line="240" w:lineRule="auto"/>
            </w:pPr>
          </w:p>
        </w:tc>
      </w:tr>
      <w:tr>
        <w:trPr>
          <w:trHeight w:val="340" w:hRule="atLeast"/>
        </w:trPr>
        <w:tc>
          <w:tcPr>
            <w:tcW w:w="35" w:type="dxa"/>
          </w:tcPr>
          <w:p>
            <w:pPr>
              <w:pStyle w:val="EmptyCellLayoutStyle"/>
              <w:spacing w:after="0" w:line="240" w:lineRule="auto"/>
            </w:pPr>
          </w:p>
        </w:tc>
        <w:tc>
          <w:tcPr>
            <w:tcW w:w="0" w:type="dxa"/>
            <w:hMerge w:val="restart"/>
          </w:tcPr>
          <w:tbl>
            <w:tblPr>
              <w:tblCellMar>
                <w:top w:w="0" w:type="dxa"/>
                <w:left w:w="0" w:type="dxa"/>
                <w:bottom w:w="0" w:type="dxa"/>
                <w:right w:w="0" w:type="dxa"/>
              </w:tblCellMar>
            </w:tblPr>
            <w:tblGrid>
              <w:gridCol w:w="21044"/>
            </w:tblGrid>
            <w:tr>
              <w:trPr>
                <w:trHeight w:val="262" w:hRule="atLeast"/>
              </w:trPr>
              <w:tc>
                <w:tcPr>
                  <w:tcW w:w="2104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Datum ustrojavanja registra: 08.05.2018</w:t>
                  </w:r>
                </w:p>
              </w:tc>
            </w:tr>
          </w:tbl>
          <w:p>
            <w:pPr>
              <w:spacing w:after="0" w:line="240" w:lineRule="auto"/>
            </w:pPr>
          </w:p>
        </w:tc>
        <w:tc>
          <w:tcPr>
            <w:tcW w:w="21044" w:type="dxa"/>
            <w:hMerge w:val="continue"/>
          </w:tcPr>
          <w:p>
            <w:pPr>
              <w:pStyle w:val="EmptyCellLayoutStyle"/>
              <w:spacing w:after="0" w:line="240" w:lineRule="auto"/>
            </w:pPr>
          </w:p>
        </w:tc>
        <w:tc>
          <w:tcPr>
            <w:tcW w:w="3386" w:type="dxa"/>
          </w:tcPr>
          <w:p>
            <w:pPr>
              <w:pStyle w:val="EmptyCellLayoutStyle"/>
              <w:spacing w:after="0" w:line="240" w:lineRule="auto"/>
            </w:pPr>
          </w:p>
        </w:tc>
        <w:tc>
          <w:tcPr>
            <w:tcW w:w="524" w:type="dxa"/>
          </w:tcPr>
          <w:p>
            <w:pPr>
              <w:pStyle w:val="EmptyCellLayoutStyle"/>
              <w:spacing w:after="0" w:line="240" w:lineRule="auto"/>
            </w:pPr>
          </w:p>
        </w:tc>
      </w:tr>
      <w:tr>
        <w:trPr>
          <w:trHeight w:val="379" w:hRule="atLeast"/>
        </w:trPr>
        <w:tc>
          <w:tcPr>
            <w:tcW w:w="35" w:type="dxa"/>
          </w:tcPr>
          <w:p>
            <w:pPr>
              <w:pStyle w:val="EmptyCellLayoutStyle"/>
              <w:spacing w:after="0" w:line="240" w:lineRule="auto"/>
            </w:pPr>
          </w:p>
        </w:tc>
        <w:tc>
          <w:tcPr>
            <w:tcW w:w="0" w:type="dxa"/>
          </w:tcPr>
          <w:p>
            <w:pPr>
              <w:pStyle w:val="EmptyCellLayoutStyle"/>
              <w:spacing w:after="0" w:line="240" w:lineRule="auto"/>
            </w:pPr>
          </w:p>
        </w:tc>
        <w:tc>
          <w:tcPr>
            <w:tcW w:w="21044" w:type="dxa"/>
          </w:tcPr>
          <w:p>
            <w:pPr>
              <w:pStyle w:val="EmptyCellLayoutStyle"/>
              <w:spacing w:after="0" w:line="240" w:lineRule="auto"/>
            </w:pPr>
          </w:p>
        </w:tc>
        <w:tc>
          <w:tcPr>
            <w:tcW w:w="3386" w:type="dxa"/>
          </w:tcPr>
          <w:p>
            <w:pPr>
              <w:pStyle w:val="EmptyCellLayoutStyle"/>
              <w:spacing w:after="0" w:line="240" w:lineRule="auto"/>
            </w:pPr>
          </w:p>
        </w:tc>
        <w:tc>
          <w:tcPr>
            <w:tcW w:w="524" w:type="dxa"/>
          </w:tcPr>
          <w:p>
            <w:pPr>
              <w:pStyle w:val="EmptyCellLayoutStyle"/>
              <w:spacing w:after="0" w:line="240" w:lineRule="auto"/>
            </w:pPr>
          </w:p>
        </w:tc>
      </w:tr>
      <w:tr>
        <w:trPr/>
        <w:tc>
          <w:tcPr>
            <w:tcW w:w="35" w:type="dxa"/>
          </w:tcPr>
          <w:p>
            <w:pPr>
              <w:pStyle w:val="EmptyCellLayoutStyle"/>
              <w:spacing w:after="0" w:line="240" w:lineRule="auto"/>
            </w:pPr>
          </w:p>
        </w:tc>
        <w:tc>
          <w:tcPr>
            <w:tcW w:w="0" w:type="dxa"/>
          </w:tcPr>
          <w:p>
            <w:pPr>
              <w:pStyle w:val="EmptyCellLayoutStyle"/>
              <w:spacing w:after="0" w:line="240" w:lineRule="auto"/>
            </w:pPr>
          </w:p>
        </w:tc>
        <w:tc>
          <w:tcPr>
            <w:tcW w:w="21044" w:type="dxa"/>
            <w:hMerge w:val="restart"/>
          </w:tcPr>
          <w:tbl>
            <w:tblPr>
              <w:tblBorders>
                <w:top w:val="nil" w:color="000000" w:sz="7"/>
                <w:left w:val="nil" w:color="000000" w:sz="7"/>
                <w:bottom w:val="nil" w:color="000000" w:sz="7"/>
                <w:right w:val="nil" w:color="000000" w:sz="7"/>
              </w:tblBorders>
              <w:tblCellMar>
                <w:top w:w="0" w:type="dxa"/>
                <w:left w:w="0" w:type="dxa"/>
                <w:bottom w:w="0" w:type="dxa"/>
                <w:right w:w="0" w:type="dxa"/>
              </w:tblCellMar>
            </w:tblPr>
            <w:tblGrid>
              <w:gridCol w:w="1417"/>
              <w:gridCol w:w="1837"/>
              <w:gridCol w:w="866"/>
              <w:gridCol w:w="1417"/>
              <w:gridCol w:w="1192"/>
              <w:gridCol w:w="1252"/>
              <w:gridCol w:w="1196"/>
              <w:gridCol w:w="967"/>
              <w:gridCol w:w="1012"/>
              <w:gridCol w:w="1247"/>
              <w:gridCol w:w="937"/>
              <w:gridCol w:w="1096"/>
              <w:gridCol w:w="1012"/>
              <w:gridCol w:w="1247"/>
              <w:gridCol w:w="990"/>
              <w:gridCol w:w="1087"/>
              <w:gridCol w:w="1867"/>
              <w:gridCol w:w="2002"/>
              <w:gridCol w:w="892"/>
              <w:gridCol w:w="892"/>
            </w:tblGrid>
            <w:tr>
              <w:trPr>
                <w:trHeight w:val="262" w:hRule="atLeast"/>
              </w:trPr>
              <w:tc>
                <w:tcPr>
                  <w:tcW w:w="1417"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1.</w:t>
                  </w:r>
                </w:p>
              </w:tc>
              <w:tc>
                <w:tcPr>
                  <w:tcW w:w="1837"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2.</w:t>
                  </w:r>
                </w:p>
              </w:tc>
              <w:tc>
                <w:tcPr>
                  <w:tcW w:w="866"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3.</w:t>
                  </w:r>
                </w:p>
              </w:tc>
              <w:tc>
                <w:tcPr>
                  <w:tcW w:w="1417"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4.</w:t>
                  </w:r>
                </w:p>
              </w:tc>
              <w:tc>
                <w:tcPr>
                  <w:tcW w:w="1192"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5.</w:t>
                  </w:r>
                </w:p>
              </w:tc>
              <w:tc>
                <w:tcPr>
                  <w:tcW w:w="1252"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6.</w:t>
                  </w:r>
                </w:p>
              </w:tc>
              <w:tc>
                <w:tcPr>
                  <w:tcW w:w="1196"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7.</w:t>
                  </w:r>
                </w:p>
              </w:tc>
              <w:tc>
                <w:tcPr>
                  <w:tcW w:w="967"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8.</w:t>
                  </w:r>
                </w:p>
              </w:tc>
              <w:tc>
                <w:tcPr>
                  <w:tcW w:w="1012"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9.</w:t>
                  </w:r>
                </w:p>
              </w:tc>
              <w:tc>
                <w:tcPr>
                  <w:tcW w:w="1247"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10.</w:t>
                  </w:r>
                </w:p>
              </w:tc>
              <w:tc>
                <w:tcPr>
                  <w:tcW w:w="937"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11.</w:t>
                  </w:r>
                </w:p>
              </w:tc>
              <w:tc>
                <w:tcPr>
                  <w:tcW w:w="1096"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12.</w:t>
                  </w:r>
                </w:p>
              </w:tc>
              <w:tc>
                <w:tcPr>
                  <w:tcW w:w="1012"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13.</w:t>
                  </w:r>
                </w:p>
              </w:tc>
              <w:tc>
                <w:tcPr>
                  <w:tcW w:w="1247"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14.</w:t>
                  </w:r>
                </w:p>
              </w:tc>
              <w:tc>
                <w:tcPr>
                  <w:tcW w:w="990"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15.</w:t>
                  </w:r>
                </w:p>
              </w:tc>
              <w:tc>
                <w:tcPr>
                  <w:tcW w:w="1087"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16.</w:t>
                  </w:r>
                </w:p>
              </w:tc>
              <w:tc>
                <w:tcPr>
                  <w:tcW w:w="1867"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17.</w:t>
                  </w:r>
                </w:p>
              </w:tc>
              <w:tc>
                <w:tcPr>
                  <w:tcW w:w="2002"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18.</w:t>
                  </w:r>
                </w:p>
              </w:tc>
              <w:tc>
                <w:tcPr>
                  <w:tcW w:w="892"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pPr>
                </w:p>
              </w:tc>
              <w:tc>
                <w:tcPr>
                  <w:tcW w:w="892"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pPr>
                </w:p>
              </w:tc>
            </w:tr>
            <w:tr>
              <w:trPr>
                <w:trHeight w:val="1327" w:hRule="atLeast"/>
              </w:trPr>
              <w:tc>
                <w:tcPr>
                  <w:tcW w:w="1417"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Evidencijski broj nabave</w:t>
                  </w:r>
                </w:p>
              </w:tc>
              <w:tc>
                <w:tcPr>
                  <w:tcW w:w="1837"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Predmet nabave</w:t>
                  </w:r>
                </w:p>
              </w:tc>
              <w:tc>
                <w:tcPr>
                  <w:tcW w:w="866"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CPV</w:t>
                  </w:r>
                </w:p>
              </w:tc>
              <w:tc>
                <w:tcPr>
                  <w:tcW w:w="1417"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Broj objave iz EOJN RH</w:t>
                  </w:r>
                </w:p>
              </w:tc>
              <w:tc>
                <w:tcPr>
                  <w:tcW w:w="1192"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Vrsta postupka </w:t>
                  </w:r>
                </w:p>
              </w:tc>
              <w:tc>
                <w:tcPr>
                  <w:tcW w:w="1252"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Naziv i OIB ugovaratelja</w:t>
                  </w:r>
                </w:p>
              </w:tc>
              <w:tc>
                <w:tcPr>
                  <w:tcW w:w="1196"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Naziv i OIB podugovaratelja</w:t>
                  </w:r>
                </w:p>
              </w:tc>
              <w:tc>
                <w:tcPr>
                  <w:tcW w:w="967"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Datum sklapanja</w:t>
                  </w:r>
                </w:p>
              </w:tc>
              <w:tc>
                <w:tcPr>
                  <w:tcW w:w="1012"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Oznaka/broj ugovora</w:t>
                  </w:r>
                </w:p>
              </w:tc>
              <w:tc>
                <w:tcPr>
                  <w:tcW w:w="1247"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Rok na koji je sklopljen</w:t>
                  </w:r>
                </w:p>
              </w:tc>
              <w:tc>
                <w:tcPr>
                  <w:tcW w:w="937"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Iznos bez PDV-a</w:t>
                  </w:r>
                </w:p>
              </w:tc>
              <w:tc>
                <w:tcPr>
                  <w:tcW w:w="1096"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Iznos PDV-a</w:t>
                  </w:r>
                </w:p>
              </w:tc>
              <w:tc>
                <w:tcPr>
                  <w:tcW w:w="1012"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Ukupni iznos s PDV-om</w:t>
                  </w:r>
                </w:p>
              </w:tc>
              <w:tc>
                <w:tcPr>
                  <w:tcW w:w="1247"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Ugovor se financira iz fondova EU</w:t>
                  </w:r>
                </w:p>
              </w:tc>
              <w:tc>
                <w:tcPr>
                  <w:tcW w:w="990"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Datum izvršenja</w:t>
                  </w:r>
                </w:p>
              </w:tc>
              <w:tc>
                <w:tcPr>
                  <w:tcW w:w="1087"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Ukupni isplaćeni iznos s PDV-om</w:t>
                  </w:r>
                </w:p>
              </w:tc>
              <w:tc>
                <w:tcPr>
                  <w:tcW w:w="1867"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Obrazloženja</w:t>
                  </w:r>
                </w:p>
              </w:tc>
              <w:tc>
                <w:tcPr>
                  <w:tcW w:w="2002"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Napomena</w:t>
                  </w:r>
                </w:p>
              </w:tc>
              <w:tc>
                <w:tcPr>
                  <w:tcW w:w="892"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Datum objave</w:t>
                  </w:r>
                </w:p>
              </w:tc>
              <w:tc>
                <w:tcPr>
                  <w:tcW w:w="892" w:type="dxa"/>
                  <w:tcBorders>
                    <w:top w:val="single" w:color="000000" w:sz="7"/>
                    <w:left w:val="single" w:color="000000" w:sz="7"/>
                    <w:bottom w:val="single" w:color="000000" w:sz="7"/>
                    <w:right w:val="single" w:color="000000" w:sz="7"/>
                  </w:tcBorders>
                  <w:shd w:val="clear" w:fill="87CEFA"/>
                  <w:tcMar>
                    <w:top w:w="39" w:type="dxa"/>
                    <w:left w:w="39" w:type="dxa"/>
                    <w:bottom w:w="39" w:type="dxa"/>
                    <w:right w:w="39" w:type="dxa"/>
                  </w:tcMar>
                </w:tcPr>
                <w:p>
                  <w:pPr>
                    <w:spacing w:after="0" w:line="240" w:lineRule="auto"/>
                    <w:jc w:val="center"/>
                  </w:pPr>
                  <w:r>
                    <w:rPr>
                      <w:rFonts w:ascii="Arial" w:hAnsi="Arial" w:eastAsia="Arial"/>
                      <w:b/>
                      <w:color w:val="000000"/>
                      <w:sz w:val="16"/>
                    </w:rPr>
                    <w:t xml:space="preserve">Datum ažuriranja</w:t>
                  </w:r>
                </w:p>
              </w:tc>
            </w:tr>
            <w:tr>
              <w:trPr>
                <w:trHeight w:val="262" w:hRule="atLeast"/>
              </w:trPr>
              <w:tc>
                <w:tcPr>
                  <w:tcW w:w="1417"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left"/>
                  </w:pPr>
                  <w:r>
                    <w:rPr>
                      <w:rFonts w:ascii="Arial" w:hAnsi="Arial" w:eastAsia="Arial"/>
                      <w:color w:val="000000"/>
                      <w:sz w:val="14"/>
                    </w:rPr>
                    <w:t xml:space="preserve">EVB-1/23</w:t>
                  </w:r>
                </w:p>
              </w:tc>
              <w:tc>
                <w:tcPr>
                  <w:tcW w:w="1837"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left"/>
                  </w:pPr>
                  <w:r>
                    <w:rPr>
                      <w:rFonts w:ascii="Arial" w:hAnsi="Arial" w:eastAsia="Arial"/>
                      <w:color w:val="000000"/>
                      <w:sz w:val="14"/>
                    </w:rPr>
                    <w:t xml:space="preserve">Uredske potrepštine</w:t>
                  </w:r>
                </w:p>
              </w:tc>
              <w:tc>
                <w:tcPr>
                  <w:tcW w:w="866"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center"/>
                  </w:pPr>
                  <w:r>
                    <w:rPr>
                      <w:rFonts w:ascii="Arial" w:hAnsi="Arial" w:eastAsia="Arial"/>
                      <w:color w:val="000000"/>
                      <w:sz w:val="14"/>
                    </w:rPr>
                    <w:t xml:space="preserve">30192000</w:t>
                  </w:r>
                </w:p>
              </w:tc>
              <w:tc>
                <w:tcPr>
                  <w:tcW w:w="1417"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pPr>
                </w:p>
              </w:tc>
              <w:tc>
                <w:tcPr>
                  <w:tcW w:w="1192"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left"/>
                  </w:pPr>
                  <w:r>
                    <w:rPr>
                      <w:rFonts w:ascii="Arial" w:hAnsi="Arial" w:eastAsia="Arial"/>
                      <w:color w:val="000000"/>
                      <w:sz w:val="14"/>
                    </w:rPr>
                    <w:t xml:space="preserve">Jednostavna nabava</w:t>
                  </w:r>
                </w:p>
              </w:tc>
              <w:tc>
                <w:tcPr>
                  <w:tcW w:w="1252"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left"/>
                  </w:pPr>
                  <w:r>
                    <w:rPr>
                      <w:rFonts w:ascii="Arial" w:hAnsi="Arial" w:eastAsia="Arial"/>
                      <w:color w:val="000000"/>
                      <w:sz w:val="14"/>
                    </w:rPr>
                    <w:t xml:space="preserve">Limes plus d.o.o. 57560191883</w:t>
                  </w:r>
                </w:p>
              </w:tc>
              <w:tc>
                <w:tcPr>
                  <w:tcW w:w="1196"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pPr>
                </w:p>
              </w:tc>
              <w:tc>
                <w:tcPr>
                  <w:tcW w:w="967"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center"/>
                  </w:pPr>
                  <w:r>
                    <w:rPr>
                      <w:rFonts w:ascii="Arial" w:hAnsi="Arial" w:eastAsia="Arial"/>
                      <w:color w:val="000000"/>
                      <w:sz w:val="14"/>
                    </w:rPr>
                    <w:t xml:space="preserve">13.01.2023</w:t>
                  </w:r>
                </w:p>
              </w:tc>
              <w:tc>
                <w:tcPr>
                  <w:tcW w:w="1012"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center"/>
                  </w:pPr>
                  <w:r>
                    <w:rPr>
                      <w:rFonts w:ascii="Arial" w:hAnsi="Arial" w:eastAsia="Arial"/>
                      <w:color w:val="000000"/>
                      <w:sz w:val="14"/>
                    </w:rPr>
                    <w:t xml:space="preserve">1/23</w:t>
                  </w:r>
                </w:p>
              </w:tc>
              <w:tc>
                <w:tcPr>
                  <w:tcW w:w="1247"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left"/>
                  </w:pPr>
                  <w:r>
                    <w:rPr>
                      <w:rFonts w:ascii="Arial" w:hAnsi="Arial" w:eastAsia="Arial"/>
                      <w:color w:val="000000"/>
                      <w:sz w:val="14"/>
                    </w:rPr>
                    <w:t xml:space="preserve">1 godina</w:t>
                  </w:r>
                </w:p>
              </w:tc>
              <w:tc>
                <w:tcPr>
                  <w:tcW w:w="937"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left"/>
                  </w:pPr>
                  <w:r>
                    <w:rPr>
                      <w:rFonts w:ascii="Arial" w:hAnsi="Arial" w:eastAsia="Arial"/>
                      <w:color w:val="000000"/>
                      <w:sz w:val="14"/>
                    </w:rPr>
                    <w:t xml:space="preserve">4.247,13 EUR</w:t>
                  </w:r>
                </w:p>
              </w:tc>
              <w:tc>
                <w:tcPr>
                  <w:tcW w:w="1096"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left"/>
                  </w:pPr>
                  <w:r>
                    <w:rPr>
                      <w:rFonts w:ascii="Arial" w:hAnsi="Arial" w:eastAsia="Arial"/>
                      <w:color w:val="000000"/>
                      <w:sz w:val="14"/>
                    </w:rPr>
                    <w:t xml:space="preserve">1.061,78 EUR</w:t>
                  </w:r>
                </w:p>
              </w:tc>
              <w:tc>
                <w:tcPr>
                  <w:tcW w:w="1012"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left"/>
                  </w:pPr>
                  <w:r>
                    <w:rPr>
                      <w:rFonts w:ascii="Arial" w:hAnsi="Arial" w:eastAsia="Arial"/>
                      <w:color w:val="000000"/>
                      <w:sz w:val="14"/>
                    </w:rPr>
                    <w:t xml:space="preserve">5.308,91 EUR</w:t>
                  </w:r>
                </w:p>
              </w:tc>
              <w:tc>
                <w:tcPr>
                  <w:tcW w:w="1247"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center"/>
                  </w:pPr>
                  <w:r>
                    <w:rPr>
                      <w:rFonts w:ascii="Arial" w:hAnsi="Arial" w:eastAsia="Arial"/>
                      <w:color w:val="000000"/>
                      <w:sz w:val="14"/>
                    </w:rPr>
                    <w:t xml:space="preserve">Ne</w:t>
                  </w:r>
                </w:p>
              </w:tc>
              <w:tc>
                <w:tcPr>
                  <w:tcW w:w="990"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right"/>
                  </w:pPr>
                  <w:r>
                    <w:rPr>
                      <w:rFonts w:ascii="Arial" w:hAnsi="Arial" w:eastAsia="Arial"/>
                      <w:color w:val="000000"/>
                      <w:sz w:val="14"/>
                    </w:rPr>
                    <w:t xml:space="preserve">22.12.2023</w:t>
                  </w:r>
                </w:p>
              </w:tc>
              <w:tc>
                <w:tcPr>
                  <w:tcW w:w="1087"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left"/>
                  </w:pPr>
                  <w:r>
                    <w:rPr>
                      <w:rFonts w:ascii="Arial" w:hAnsi="Arial" w:eastAsia="Arial"/>
                      <w:color w:val="000000"/>
                      <w:sz w:val="14"/>
                    </w:rPr>
                    <w:t xml:space="preserve">5.666,46 EUR</w:t>
                  </w:r>
                </w:p>
              </w:tc>
              <w:tc>
                <w:tcPr>
                  <w:tcW w:w="1867"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left"/>
                  </w:pPr>
                  <w:r>
                    <w:rPr>
                      <w:rFonts w:ascii="Arial" w:hAnsi="Arial" w:eastAsia="Arial"/>
                      <w:color w:val="000000"/>
                      <w:sz w:val="14"/>
                    </w:rPr>
                  </w:r>
                  <w:r>
                    <w:rPr>
                      <w:rFonts w:ascii="Arial" w:hAnsi="Arial" w:eastAsia="Arial"/>
                      <w:color w:val="000000"/>
                      <w:sz w:val="14"/>
                    </w:rPr>
                    <w:br/>
                  </w:r>
                </w:p>
              </w:tc>
              <w:tc>
                <w:tcPr>
                  <w:tcW w:w="2002"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pPr>
                </w:p>
              </w:tc>
              <w:tc>
                <w:tcPr>
                  <w:tcW w:w="892"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center"/>
                  </w:pPr>
                  <w:r>
                    <w:rPr>
                      <w:rFonts w:ascii="Arial" w:hAnsi="Arial" w:eastAsia="Arial"/>
                      <w:color w:val="000000"/>
                      <w:sz w:val="14"/>
                    </w:rPr>
                    <w:t xml:space="preserve">24.01.2023</w:t>
                  </w:r>
                </w:p>
              </w:tc>
              <w:tc>
                <w:tcPr>
                  <w:tcW w:w="892"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center"/>
                  </w:pPr>
                  <w:r>
                    <w:rPr>
                      <w:rFonts w:ascii="Arial" w:hAnsi="Arial" w:eastAsia="Arial"/>
                      <w:color w:val="000000"/>
                      <w:sz w:val="14"/>
                    </w:rPr>
                    <w:t xml:space="preserve">24.01.2024</w:t>
                  </w:r>
                </w:p>
              </w:tc>
            </w:tr>
            <w:tr>
              <w:trPr>
                <w:trHeight w:val="262" w:hRule="atLeast"/>
              </w:trPr>
              <w:tc>
                <w:tcPr>
                  <w:tcW w:w="1417"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left"/>
                  </w:pPr>
                  <w:r>
                    <w:rPr>
                      <w:rFonts w:ascii="Arial" w:hAnsi="Arial" w:eastAsia="Arial"/>
                      <w:color w:val="000000"/>
                      <w:sz w:val="14"/>
                    </w:rPr>
                    <w:t xml:space="preserve">EVB-2/23</w:t>
                  </w:r>
                </w:p>
              </w:tc>
              <w:tc>
                <w:tcPr>
                  <w:tcW w:w="1837"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left"/>
                  </w:pPr>
                  <w:r>
                    <w:rPr>
                      <w:rFonts w:ascii="Arial" w:hAnsi="Arial" w:eastAsia="Arial"/>
                      <w:color w:val="000000"/>
                      <w:sz w:val="14"/>
                    </w:rPr>
                    <w:t xml:space="preserve">Usluge informacijske tehnologije: savjetovanje, razvoj programske podrške, internet i podrška</w:t>
                  </w:r>
                </w:p>
              </w:tc>
              <w:tc>
                <w:tcPr>
                  <w:tcW w:w="866"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center"/>
                  </w:pPr>
                  <w:r>
                    <w:rPr>
                      <w:rFonts w:ascii="Arial" w:hAnsi="Arial" w:eastAsia="Arial"/>
                      <w:color w:val="000000"/>
                      <w:sz w:val="14"/>
                    </w:rPr>
                    <w:t xml:space="preserve">72000000</w:t>
                  </w:r>
                </w:p>
              </w:tc>
              <w:tc>
                <w:tcPr>
                  <w:tcW w:w="1417"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pPr>
                </w:p>
              </w:tc>
              <w:tc>
                <w:tcPr>
                  <w:tcW w:w="1192"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left"/>
                  </w:pPr>
                  <w:r>
                    <w:rPr>
                      <w:rFonts w:ascii="Arial" w:hAnsi="Arial" w:eastAsia="Arial"/>
                      <w:color w:val="000000"/>
                      <w:sz w:val="14"/>
                    </w:rPr>
                    <w:t xml:space="preserve">Jednostavna nabava</w:t>
                  </w:r>
                </w:p>
              </w:tc>
              <w:tc>
                <w:tcPr>
                  <w:tcW w:w="1252"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left"/>
                  </w:pPr>
                  <w:r>
                    <w:rPr>
                      <w:rFonts w:ascii="Arial" w:hAnsi="Arial" w:eastAsia="Arial"/>
                      <w:color w:val="000000"/>
                      <w:sz w:val="14"/>
                    </w:rPr>
                    <w:t xml:space="preserve">Superus d.o.o. 93751929956</w:t>
                  </w:r>
                </w:p>
              </w:tc>
              <w:tc>
                <w:tcPr>
                  <w:tcW w:w="1196"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pPr>
                </w:p>
              </w:tc>
              <w:tc>
                <w:tcPr>
                  <w:tcW w:w="967"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center"/>
                  </w:pPr>
                  <w:r>
                    <w:rPr>
                      <w:rFonts w:ascii="Arial" w:hAnsi="Arial" w:eastAsia="Arial"/>
                      <w:color w:val="000000"/>
                      <w:sz w:val="14"/>
                    </w:rPr>
                    <w:t xml:space="preserve">01.01.2023</w:t>
                  </w:r>
                </w:p>
              </w:tc>
              <w:tc>
                <w:tcPr>
                  <w:tcW w:w="1012"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center"/>
                  </w:pPr>
                  <w:r>
                    <w:rPr>
                      <w:rFonts w:ascii="Arial" w:hAnsi="Arial" w:eastAsia="Arial"/>
                      <w:color w:val="000000"/>
                      <w:sz w:val="14"/>
                    </w:rPr>
                    <w:t xml:space="preserve">2/23</w:t>
                  </w:r>
                </w:p>
              </w:tc>
              <w:tc>
                <w:tcPr>
                  <w:tcW w:w="1247"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left"/>
                  </w:pPr>
                  <w:r>
                    <w:rPr>
                      <w:rFonts w:ascii="Arial" w:hAnsi="Arial" w:eastAsia="Arial"/>
                      <w:color w:val="000000"/>
                      <w:sz w:val="14"/>
                    </w:rPr>
                    <w:t xml:space="preserve">1 godina</w:t>
                  </w:r>
                </w:p>
              </w:tc>
              <w:tc>
                <w:tcPr>
                  <w:tcW w:w="937"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left"/>
                  </w:pPr>
                  <w:r>
                    <w:rPr>
                      <w:rFonts w:ascii="Arial" w:hAnsi="Arial" w:eastAsia="Arial"/>
                      <w:color w:val="000000"/>
                      <w:sz w:val="14"/>
                    </w:rPr>
                    <w:t xml:space="preserve">3.716,24 EUR</w:t>
                  </w:r>
                </w:p>
              </w:tc>
              <w:tc>
                <w:tcPr>
                  <w:tcW w:w="1096"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left"/>
                  </w:pPr>
                  <w:r>
                    <w:rPr>
                      <w:rFonts w:ascii="Arial" w:hAnsi="Arial" w:eastAsia="Arial"/>
                      <w:color w:val="000000"/>
                      <w:sz w:val="14"/>
                    </w:rPr>
                    <w:t xml:space="preserve">929,06 EUR</w:t>
                  </w:r>
                </w:p>
              </w:tc>
              <w:tc>
                <w:tcPr>
                  <w:tcW w:w="1012"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left"/>
                  </w:pPr>
                  <w:r>
                    <w:rPr>
                      <w:rFonts w:ascii="Arial" w:hAnsi="Arial" w:eastAsia="Arial"/>
                      <w:color w:val="000000"/>
                      <w:sz w:val="14"/>
                    </w:rPr>
                    <w:t xml:space="preserve">4.645,30 EUR</w:t>
                  </w:r>
                </w:p>
              </w:tc>
              <w:tc>
                <w:tcPr>
                  <w:tcW w:w="1247"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center"/>
                  </w:pPr>
                  <w:r>
                    <w:rPr>
                      <w:rFonts w:ascii="Arial" w:hAnsi="Arial" w:eastAsia="Arial"/>
                      <w:color w:val="000000"/>
                      <w:sz w:val="14"/>
                    </w:rPr>
                    <w:t xml:space="preserve">Ne</w:t>
                  </w:r>
                </w:p>
              </w:tc>
              <w:tc>
                <w:tcPr>
                  <w:tcW w:w="990"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right"/>
                  </w:pPr>
                  <w:r>
                    <w:rPr>
                      <w:rFonts w:ascii="Arial" w:hAnsi="Arial" w:eastAsia="Arial"/>
                      <w:color w:val="000000"/>
                      <w:sz w:val="14"/>
                    </w:rPr>
                    <w:t xml:space="preserve">22.12.2023</w:t>
                  </w:r>
                </w:p>
              </w:tc>
              <w:tc>
                <w:tcPr>
                  <w:tcW w:w="1087"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left"/>
                  </w:pPr>
                  <w:r>
                    <w:rPr>
                      <w:rFonts w:ascii="Arial" w:hAnsi="Arial" w:eastAsia="Arial"/>
                      <w:color w:val="000000"/>
                      <w:sz w:val="14"/>
                    </w:rPr>
                    <w:t xml:space="preserve">4.368,63 EUR</w:t>
                  </w:r>
                </w:p>
              </w:tc>
              <w:tc>
                <w:tcPr>
                  <w:tcW w:w="1867"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left"/>
                  </w:pPr>
                  <w:r>
                    <w:rPr>
                      <w:rFonts w:ascii="Arial" w:hAnsi="Arial" w:eastAsia="Arial"/>
                      <w:color w:val="000000"/>
                      <w:sz w:val="14"/>
                    </w:rPr>
                  </w:r>
                  <w:r>
                    <w:rPr>
                      <w:rFonts w:ascii="Arial" w:hAnsi="Arial" w:eastAsia="Arial"/>
                      <w:color w:val="000000"/>
                      <w:sz w:val="14"/>
                    </w:rPr>
                    <w:br/>
                  </w:r>
                </w:p>
              </w:tc>
              <w:tc>
                <w:tcPr>
                  <w:tcW w:w="2002"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pPr>
                </w:p>
              </w:tc>
              <w:tc>
                <w:tcPr>
                  <w:tcW w:w="892"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center"/>
                  </w:pPr>
                  <w:r>
                    <w:rPr>
                      <w:rFonts w:ascii="Arial" w:hAnsi="Arial" w:eastAsia="Arial"/>
                      <w:color w:val="000000"/>
                      <w:sz w:val="14"/>
                    </w:rPr>
                    <w:t xml:space="preserve">24.01.2023</w:t>
                  </w:r>
                </w:p>
              </w:tc>
              <w:tc>
                <w:tcPr>
                  <w:tcW w:w="892"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center"/>
                  </w:pPr>
                  <w:r>
                    <w:rPr>
                      <w:rFonts w:ascii="Arial" w:hAnsi="Arial" w:eastAsia="Arial"/>
                      <w:color w:val="000000"/>
                      <w:sz w:val="14"/>
                    </w:rPr>
                    <w:t xml:space="preserve">24.01.2024</w:t>
                  </w:r>
                </w:p>
              </w:tc>
            </w:tr>
            <w:tr>
              <w:trPr>
                <w:trHeight w:val="262" w:hRule="atLeast"/>
              </w:trPr>
              <w:tc>
                <w:tcPr>
                  <w:tcW w:w="1417"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left"/>
                  </w:pPr>
                  <w:r>
                    <w:rPr>
                      <w:rFonts w:ascii="Arial" w:hAnsi="Arial" w:eastAsia="Arial"/>
                      <w:color w:val="000000"/>
                      <w:sz w:val="14"/>
                    </w:rPr>
                    <w:t xml:space="preserve">EVB-3/23</w:t>
                  </w:r>
                </w:p>
              </w:tc>
              <w:tc>
                <w:tcPr>
                  <w:tcW w:w="1837"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left"/>
                  </w:pPr>
                  <w:r>
                    <w:rPr>
                      <w:rFonts w:ascii="Arial" w:hAnsi="Arial" w:eastAsia="Arial"/>
                      <w:color w:val="000000"/>
                      <w:sz w:val="14"/>
                    </w:rPr>
                    <w:t xml:space="preserve">Usluge popravka i održavanja glazbenih instrumenata</w:t>
                  </w:r>
                </w:p>
              </w:tc>
              <w:tc>
                <w:tcPr>
                  <w:tcW w:w="866"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center"/>
                  </w:pPr>
                  <w:r>
                    <w:rPr>
                      <w:rFonts w:ascii="Arial" w:hAnsi="Arial" w:eastAsia="Arial"/>
                      <w:color w:val="000000"/>
                      <w:sz w:val="14"/>
                    </w:rPr>
                    <w:t xml:space="preserve">50860000</w:t>
                  </w:r>
                </w:p>
              </w:tc>
              <w:tc>
                <w:tcPr>
                  <w:tcW w:w="1417"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pPr>
                </w:p>
              </w:tc>
              <w:tc>
                <w:tcPr>
                  <w:tcW w:w="1192"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left"/>
                  </w:pPr>
                  <w:r>
                    <w:rPr>
                      <w:rFonts w:ascii="Arial" w:hAnsi="Arial" w:eastAsia="Arial"/>
                      <w:color w:val="000000"/>
                      <w:sz w:val="14"/>
                    </w:rPr>
                    <w:t xml:space="preserve">Jednostavna nabava</w:t>
                  </w:r>
                </w:p>
              </w:tc>
              <w:tc>
                <w:tcPr>
                  <w:tcW w:w="1252"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left"/>
                  </w:pPr>
                  <w:r>
                    <w:rPr>
                      <w:rFonts w:ascii="Arial" w:hAnsi="Arial" w:eastAsia="Arial"/>
                      <w:color w:val="000000"/>
                      <w:sz w:val="14"/>
                    </w:rPr>
                    <w:t xml:space="preserve">Klaviri Bosnar 84809067529</w:t>
                  </w:r>
                </w:p>
              </w:tc>
              <w:tc>
                <w:tcPr>
                  <w:tcW w:w="1196"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pPr>
                </w:p>
              </w:tc>
              <w:tc>
                <w:tcPr>
                  <w:tcW w:w="967"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center"/>
                  </w:pPr>
                  <w:r>
                    <w:rPr>
                      <w:rFonts w:ascii="Arial" w:hAnsi="Arial" w:eastAsia="Arial"/>
                      <w:color w:val="000000"/>
                      <w:sz w:val="14"/>
                    </w:rPr>
                    <w:t xml:space="preserve">01.01.2023</w:t>
                  </w:r>
                </w:p>
              </w:tc>
              <w:tc>
                <w:tcPr>
                  <w:tcW w:w="1012"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center"/>
                  </w:pPr>
                  <w:r>
                    <w:rPr>
                      <w:rFonts w:ascii="Arial" w:hAnsi="Arial" w:eastAsia="Arial"/>
                      <w:color w:val="000000"/>
                      <w:sz w:val="14"/>
                    </w:rPr>
                    <w:t xml:space="preserve">3/23</w:t>
                  </w:r>
                </w:p>
              </w:tc>
              <w:tc>
                <w:tcPr>
                  <w:tcW w:w="1247"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left"/>
                  </w:pPr>
                  <w:r>
                    <w:rPr>
                      <w:rFonts w:ascii="Arial" w:hAnsi="Arial" w:eastAsia="Arial"/>
                      <w:color w:val="000000"/>
                      <w:sz w:val="14"/>
                    </w:rPr>
                    <w:t xml:space="preserve">1 godina</w:t>
                  </w:r>
                </w:p>
              </w:tc>
              <w:tc>
                <w:tcPr>
                  <w:tcW w:w="937"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left"/>
                  </w:pPr>
                  <w:r>
                    <w:rPr>
                      <w:rFonts w:ascii="Arial" w:hAnsi="Arial" w:eastAsia="Arial"/>
                      <w:color w:val="000000"/>
                      <w:sz w:val="14"/>
                    </w:rPr>
                    <w:t xml:space="preserve">4.247,13 EUR</w:t>
                  </w:r>
                </w:p>
              </w:tc>
              <w:tc>
                <w:tcPr>
                  <w:tcW w:w="1096"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left"/>
                  </w:pPr>
                  <w:r>
                    <w:rPr>
                      <w:rFonts w:ascii="Arial" w:hAnsi="Arial" w:eastAsia="Arial"/>
                      <w:color w:val="000000"/>
                      <w:sz w:val="14"/>
                    </w:rPr>
                    <w:t xml:space="preserve">1.061,78 EUR</w:t>
                  </w:r>
                </w:p>
              </w:tc>
              <w:tc>
                <w:tcPr>
                  <w:tcW w:w="1012"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left"/>
                  </w:pPr>
                  <w:r>
                    <w:rPr>
                      <w:rFonts w:ascii="Arial" w:hAnsi="Arial" w:eastAsia="Arial"/>
                      <w:color w:val="000000"/>
                      <w:sz w:val="14"/>
                    </w:rPr>
                    <w:t xml:space="preserve">5.308,91 EUR</w:t>
                  </w:r>
                </w:p>
              </w:tc>
              <w:tc>
                <w:tcPr>
                  <w:tcW w:w="1247"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center"/>
                  </w:pPr>
                  <w:r>
                    <w:rPr>
                      <w:rFonts w:ascii="Arial" w:hAnsi="Arial" w:eastAsia="Arial"/>
                      <w:color w:val="000000"/>
                      <w:sz w:val="14"/>
                    </w:rPr>
                    <w:t xml:space="preserve">Ne</w:t>
                  </w:r>
                </w:p>
              </w:tc>
              <w:tc>
                <w:tcPr>
                  <w:tcW w:w="990"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right"/>
                  </w:pPr>
                  <w:r>
                    <w:rPr>
                      <w:rFonts w:ascii="Arial" w:hAnsi="Arial" w:eastAsia="Arial"/>
                      <w:color w:val="000000"/>
                      <w:sz w:val="14"/>
                    </w:rPr>
                    <w:t xml:space="preserve">18.12.2023</w:t>
                  </w:r>
                </w:p>
              </w:tc>
              <w:tc>
                <w:tcPr>
                  <w:tcW w:w="1087"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left"/>
                  </w:pPr>
                  <w:r>
                    <w:rPr>
                      <w:rFonts w:ascii="Arial" w:hAnsi="Arial" w:eastAsia="Arial"/>
                      <w:color w:val="000000"/>
                      <w:sz w:val="14"/>
                    </w:rPr>
                    <w:t xml:space="preserve">4.189,50 EUR</w:t>
                  </w:r>
                </w:p>
              </w:tc>
              <w:tc>
                <w:tcPr>
                  <w:tcW w:w="1867"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left"/>
                  </w:pPr>
                  <w:r>
                    <w:rPr>
                      <w:rFonts w:ascii="Arial" w:hAnsi="Arial" w:eastAsia="Arial"/>
                      <w:color w:val="000000"/>
                      <w:sz w:val="14"/>
                    </w:rPr>
                  </w:r>
                  <w:r>
                    <w:rPr>
                      <w:rFonts w:ascii="Arial" w:hAnsi="Arial" w:eastAsia="Arial"/>
                      <w:color w:val="000000"/>
                      <w:sz w:val="14"/>
                    </w:rPr>
                    <w:br/>
                  </w:r>
                </w:p>
              </w:tc>
              <w:tc>
                <w:tcPr>
                  <w:tcW w:w="2002"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pPr>
                </w:p>
              </w:tc>
              <w:tc>
                <w:tcPr>
                  <w:tcW w:w="892"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center"/>
                  </w:pPr>
                  <w:r>
                    <w:rPr>
                      <w:rFonts w:ascii="Arial" w:hAnsi="Arial" w:eastAsia="Arial"/>
                      <w:color w:val="000000"/>
                      <w:sz w:val="14"/>
                    </w:rPr>
                    <w:t xml:space="preserve">24.01.2023</w:t>
                  </w:r>
                </w:p>
              </w:tc>
              <w:tc>
                <w:tcPr>
                  <w:tcW w:w="892" w:type="dxa"/>
                  <w:tcBorders>
                    <w:top w:val="single" w:color="000000" w:sz="7"/>
                    <w:left w:val="single" w:color="000000" w:sz="7"/>
                    <w:bottom w:val="single" w:color="000000" w:sz="7"/>
                    <w:right w:val="single" w:color="000000" w:sz="7"/>
                  </w:tcBorders>
                  <w:tcMar>
                    <w:top w:w="39" w:type="dxa"/>
                    <w:left w:w="39" w:type="dxa"/>
                    <w:bottom w:w="39" w:type="dxa"/>
                    <w:right w:w="39" w:type="dxa"/>
                  </w:tcMar>
                </w:tcPr>
                <w:p>
                  <w:pPr>
                    <w:spacing w:after="0" w:line="240" w:lineRule="auto"/>
                    <w:jc w:val="center"/>
                  </w:pPr>
                  <w:r>
                    <w:rPr>
                      <w:rFonts w:ascii="Arial" w:hAnsi="Arial" w:eastAsia="Arial"/>
                      <w:color w:val="000000"/>
                      <w:sz w:val="14"/>
                    </w:rPr>
                    <w:t xml:space="preserve">24.01.2024</w:t>
                  </w:r>
                </w:p>
              </w:tc>
            </w:tr>
          </w:tbl>
          <w:p>
            <w:pPr>
              <w:spacing w:after="0" w:line="240" w:lineRule="auto"/>
            </w:pPr>
          </w:p>
        </w:tc>
        <w:tc>
          <w:tcPr>
            <w:tcW w:w="3386" w:type="dxa"/>
            <w:hMerge w:val="continue"/>
          </w:tcPr>
          <w:p>
            <w:pPr>
              <w:pStyle w:val="EmptyCellLayoutStyle"/>
              <w:spacing w:after="0" w:line="240" w:lineRule="auto"/>
            </w:pPr>
          </w:p>
        </w:tc>
        <w:tc>
          <w:tcPr>
            <w:tcW w:w="524" w:type="dxa"/>
          </w:tcPr>
          <w:p>
            <w:pPr>
              <w:pStyle w:val="EmptyCellLayoutStyle"/>
              <w:spacing w:after="0" w:line="240" w:lineRule="auto"/>
            </w:pPr>
          </w:p>
        </w:tc>
      </w:tr>
      <w:tr>
        <w:trPr>
          <w:trHeight w:val="100" w:hRule="atLeast"/>
        </w:trPr>
        <w:tc>
          <w:tcPr>
            <w:tcW w:w="35" w:type="dxa"/>
          </w:tcPr>
          <w:p>
            <w:pPr>
              <w:pStyle w:val="EmptyCellLayoutStyle"/>
              <w:spacing w:after="0" w:line="240" w:lineRule="auto"/>
            </w:pPr>
          </w:p>
        </w:tc>
        <w:tc>
          <w:tcPr>
            <w:tcW w:w="0" w:type="dxa"/>
          </w:tcPr>
          <w:p>
            <w:pPr>
              <w:pStyle w:val="EmptyCellLayoutStyle"/>
              <w:spacing w:after="0" w:line="240" w:lineRule="auto"/>
            </w:pPr>
          </w:p>
        </w:tc>
        <w:tc>
          <w:tcPr>
            <w:tcW w:w="21044" w:type="dxa"/>
          </w:tcPr>
          <w:p>
            <w:pPr>
              <w:pStyle w:val="EmptyCellLayoutStyle"/>
              <w:spacing w:after="0" w:line="240" w:lineRule="auto"/>
            </w:pPr>
          </w:p>
        </w:tc>
        <w:tc>
          <w:tcPr>
            <w:tcW w:w="3386" w:type="dxa"/>
          </w:tcPr>
          <w:p>
            <w:pPr>
              <w:pStyle w:val="EmptyCellLayoutStyle"/>
              <w:spacing w:after="0" w:line="240" w:lineRule="auto"/>
            </w:pPr>
          </w:p>
        </w:tc>
        <w:tc>
          <w:tcPr>
            <w:tcW w:w="524" w:type="dxa"/>
          </w:tcPr>
          <w:p>
            <w:pPr>
              <w:pStyle w:val="EmptyCellLayoutStyle"/>
              <w:spacing w:after="0" w:line="240" w:lineRule="auto"/>
            </w:pPr>
          </w:p>
        </w:tc>
      </w:tr>
      <w:tr>
        <w:trPr>
          <w:trHeight w:val="340" w:hRule="atLeast"/>
        </w:trPr>
        <w:tc>
          <w:tcPr>
            <w:tcW w:w="35" w:type="dxa"/>
          </w:tcPr>
          <w:p>
            <w:pPr>
              <w:pStyle w:val="EmptyCellLayoutStyle"/>
              <w:spacing w:after="0" w:line="240" w:lineRule="auto"/>
            </w:pPr>
          </w:p>
        </w:tc>
        <w:tc>
          <w:tcPr>
            <w:tcW w:w="0" w:type="dxa"/>
          </w:tcPr>
          <w:p>
            <w:pPr>
              <w:pStyle w:val="EmptyCellLayoutStyle"/>
              <w:spacing w:after="0" w:line="240" w:lineRule="auto"/>
            </w:pPr>
          </w:p>
        </w:tc>
        <w:tc>
          <w:tcPr>
            <w:tcW w:w="21044" w:type="dxa"/>
            <w:hMerge w:val="restart"/>
          </w:tcPr>
          <w:tbl>
            <w:tblPr>
              <w:tblCellMar>
                <w:top w:w="0" w:type="dxa"/>
                <w:left w:w="0" w:type="dxa"/>
                <w:bottom w:w="0" w:type="dxa"/>
                <w:right w:w="0" w:type="dxa"/>
              </w:tblCellMar>
            </w:tblPr>
            <w:tblGrid>
              <w:gridCol w:w="21044"/>
            </w:tblGrid>
            <w:tr>
              <w:trPr>
                <w:trHeight w:val="262" w:hRule="atLeast"/>
              </w:trPr>
              <w:tc>
                <w:tcPr>
                  <w:tcW w:w="21044" w:type="dxa"/>
                  <w:tcBorders>
                    <w:top w:val="nil" w:color="000000" w:sz="7"/>
                    <w:left w:val="nil" w:color="000000" w:sz="7"/>
                    <w:bottom w:val="nil" w:color="000000" w:sz="7"/>
                    <w:right w:val="nil" w:color="000000" w:sz="7"/>
                  </w:tcBorders>
                  <w:shd w:val="clear" w:fill="DCDCDC"/>
                  <w:tcMar>
                    <w:top w:w="39" w:type="dxa"/>
                    <w:left w:w="39" w:type="dxa"/>
                    <w:bottom w:w="39" w:type="dxa"/>
                    <w:right w:w="39" w:type="dxa"/>
                  </w:tcMar>
                  <w:vAlign w:val="center"/>
                </w:tcPr>
                <w:p>
                  <w:pPr>
                    <w:spacing w:after="0" w:line="240" w:lineRule="auto"/>
                    <w:jc w:val="left"/>
                  </w:pPr>
                  <w:r>
                    <w:rPr>
                      <w:rFonts w:ascii="Arial" w:hAnsi="Arial" w:eastAsia="Arial"/>
                      <w:color w:val="000000"/>
                      <w:sz w:val="16"/>
                    </w:rPr>
                    <w:t xml:space="preserve">*Ažuriranje ugovora u tijeku.</w:t>
                  </w:r>
                </w:p>
              </w:tc>
            </w:tr>
          </w:tbl>
          <w:p>
            <w:pPr>
              <w:spacing w:after="0" w:line="240" w:lineRule="auto"/>
            </w:pPr>
          </w:p>
        </w:tc>
        <w:tc>
          <w:tcPr>
            <w:tcW w:w="3386" w:type="dxa"/>
          </w:tcPr>
          <w:p>
            <w:pPr>
              <w:pStyle w:val="EmptyCellLayoutStyle"/>
              <w:spacing w:after="0" w:line="240" w:lineRule="auto"/>
            </w:pPr>
          </w:p>
        </w:tc>
        <w:tc>
          <w:tcPr>
            <w:tcW w:w="524" w:type="dxa"/>
          </w:tcPr>
          <w:p>
            <w:pPr>
              <w:pStyle w:val="EmptyCellLayoutStyle"/>
              <w:spacing w:after="0" w:line="240" w:lineRule="auto"/>
            </w:pPr>
          </w:p>
        </w:tc>
      </w:tr>
      <w:tr>
        <w:trPr>
          <w:trHeight w:val="3820" w:hRule="atLeast"/>
        </w:trPr>
        <w:tc>
          <w:tcPr>
            <w:tcW w:w="35" w:type="dxa"/>
          </w:tcPr>
          <w:p>
            <w:pPr>
              <w:pStyle w:val="EmptyCellLayoutStyle"/>
              <w:spacing w:after="0" w:line="240" w:lineRule="auto"/>
            </w:pPr>
          </w:p>
        </w:tc>
        <w:tc>
          <w:tcPr>
            <w:tcW w:w="0" w:type="dxa"/>
          </w:tcPr>
          <w:p>
            <w:pPr>
              <w:pStyle w:val="EmptyCellLayoutStyle"/>
              <w:spacing w:after="0" w:line="240" w:lineRule="auto"/>
            </w:pPr>
          </w:p>
        </w:tc>
        <w:tc>
          <w:tcPr>
            <w:tcW w:w="21044" w:type="dxa"/>
            <w:hMerge w:val="restart"/>
          </w:tcPr>
          <w:tbl>
            <w:tblPr>
              <w:tblCellMar>
                <w:top w:w="0" w:type="dxa"/>
                <w:left w:w="0" w:type="dxa"/>
                <w:bottom w:w="0" w:type="dxa"/>
                <w:right w:w="0" w:type="dxa"/>
              </w:tblCellMar>
            </w:tblPr>
            <w:tblGrid>
              <w:gridCol w:w="21044"/>
            </w:tblGrid>
            <w:tr>
              <w:trPr>
                <w:trHeight w:val="3742" w:hRule="atLeast"/>
              </w:trPr>
              <w:tc>
                <w:tcPr>
                  <w:tcW w:w="2104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16"/>
                    </w:rPr>
                    <w:t xml:space="preserve">Puno značenje  stupaca sukladno Pravilniku o planu nabave, registru ugovora, prethodnom savjetovanju i analizi tržišta u javnoj nabavi (NN 101/2017):</w:t>
                  </w:r>
                </w:p>
                <w:p>
                  <w:pPr>
                    <w:spacing w:after="0" w:line="240" w:lineRule="auto"/>
                    <w:ind w:left="99"/>
                    <w:jc w:val="left"/>
                  </w:pPr>
                  <w:r>
                    <w:rPr>
                      <w:rFonts w:ascii="Arial" w:hAnsi="Arial" w:eastAsia="Arial"/>
                      <w:color w:val="000000"/>
                      <w:sz w:val="16"/>
                    </w:rPr>
                    <w:t xml:space="preserve">1. Evidencijski broj nabave</w:t>
                  </w:r>
                </w:p>
                <w:p>
                  <w:pPr>
                    <w:spacing w:after="0" w:line="240" w:lineRule="auto"/>
                    <w:ind w:left="99"/>
                    <w:jc w:val="left"/>
                  </w:pPr>
                  <w:r>
                    <w:rPr>
                      <w:rFonts w:ascii="Arial" w:hAnsi="Arial" w:eastAsia="Arial"/>
                      <w:color w:val="000000"/>
                      <w:sz w:val="16"/>
                    </w:rPr>
                    <w:t xml:space="preserve">2. Predmet nabave</w:t>
                  </w:r>
                </w:p>
                <w:p>
                  <w:pPr>
                    <w:spacing w:after="0" w:line="240" w:lineRule="auto"/>
                    <w:ind w:left="99"/>
                    <w:jc w:val="left"/>
                  </w:pPr>
                  <w:r>
                    <w:rPr>
                      <w:rFonts w:ascii="Arial" w:hAnsi="Arial" w:eastAsia="Arial"/>
                      <w:color w:val="000000"/>
                      <w:sz w:val="16"/>
                    </w:rPr>
                    <w:t xml:space="preserve">3. Brojčana oznaka predmeta nabave iz Jedinstvenog rječnika javne nabave (CPV)</w:t>
                  </w:r>
                </w:p>
                <w:p>
                  <w:pPr>
                    <w:spacing w:after="0" w:line="240" w:lineRule="auto"/>
                    <w:ind w:left="99"/>
                    <w:jc w:val="left"/>
                  </w:pPr>
                  <w:r>
                    <w:rPr>
                      <w:rFonts w:ascii="Arial" w:hAnsi="Arial" w:eastAsia="Arial"/>
                      <w:color w:val="000000"/>
                      <w:sz w:val="16"/>
                    </w:rPr>
                    <w:t xml:space="preserve">4. Broj objave iz EOJN RH</w:t>
                  </w:r>
                </w:p>
                <w:p>
                  <w:pPr>
                    <w:spacing w:after="0" w:line="240" w:lineRule="auto"/>
                    <w:ind w:left="99"/>
                    <w:jc w:val="left"/>
                  </w:pPr>
                  <w:r>
                    <w:rPr>
                      <w:rFonts w:ascii="Arial" w:hAnsi="Arial" w:eastAsia="Arial"/>
                      <w:color w:val="000000"/>
                      <w:sz w:val="16"/>
                    </w:rPr>
                    <w:t xml:space="preserve">5. Vrsta postupka (uključujući posebne režime nabave i jednostavnu nabavu)</w:t>
                  </w:r>
                </w:p>
                <w:p>
                  <w:pPr>
                    <w:spacing w:after="0" w:line="240" w:lineRule="auto"/>
                    <w:ind w:left="99"/>
                    <w:jc w:val="left"/>
                  </w:pPr>
                  <w:r>
                    <w:rPr>
                      <w:rFonts w:ascii="Arial" w:hAnsi="Arial" w:eastAsia="Arial"/>
                      <w:color w:val="000000"/>
                      <w:sz w:val="16"/>
                    </w:rPr>
                    <w:t xml:space="preserve">6. Naziv i OIB ugovaratelja</w:t>
                  </w:r>
                </w:p>
                <w:p>
                  <w:pPr>
                    <w:spacing w:after="0" w:line="240" w:lineRule="auto"/>
                    <w:ind w:left="99"/>
                    <w:jc w:val="left"/>
                  </w:pPr>
                  <w:r>
                    <w:rPr>
                      <w:rFonts w:ascii="Arial" w:hAnsi="Arial" w:eastAsia="Arial"/>
                      <w:color w:val="000000"/>
                      <w:sz w:val="16"/>
                    </w:rPr>
                    <w:t xml:space="preserve">7. Naziv i OIB podugovaratelja</w:t>
                  </w:r>
                </w:p>
                <w:p>
                  <w:pPr>
                    <w:spacing w:after="0" w:line="240" w:lineRule="auto"/>
                    <w:ind w:left="99"/>
                    <w:jc w:val="left"/>
                  </w:pPr>
                  <w:r>
                    <w:rPr>
                      <w:rFonts w:ascii="Arial" w:hAnsi="Arial" w:eastAsia="Arial"/>
                      <w:color w:val="000000"/>
                      <w:sz w:val="16"/>
                    </w:rPr>
                    <w:t xml:space="preserve">8. Datum sklapanja ugovora ili okvirnog sporazuma u pisanom obliku, uključujući ugovore na temelju okvirnog sporazuma</w:t>
                  </w:r>
                </w:p>
                <w:p>
                  <w:pPr>
                    <w:spacing w:after="0" w:line="240" w:lineRule="auto"/>
                    <w:ind w:left="99"/>
                    <w:jc w:val="left"/>
                  </w:pPr>
                  <w:r>
                    <w:rPr>
                      <w:rFonts w:ascii="Arial" w:hAnsi="Arial" w:eastAsia="Arial"/>
                      <w:color w:val="000000"/>
                      <w:sz w:val="16"/>
                    </w:rPr>
                    <w:t xml:space="preserve">9. Oznaka/broj ugovora</w:t>
                  </w:r>
                </w:p>
                <w:p>
                  <w:pPr>
                    <w:spacing w:after="0" w:line="240" w:lineRule="auto"/>
                    <w:ind w:left="99"/>
                    <w:jc w:val="left"/>
                  </w:pPr>
                  <w:r>
                    <w:rPr>
                      <w:rFonts w:ascii="Arial" w:hAnsi="Arial" w:eastAsia="Arial"/>
                      <w:color w:val="000000"/>
                      <w:sz w:val="16"/>
                    </w:rPr>
                    <w:t xml:space="preserve">10. Rok na koji je ugovor ili okvirni sporazum sklopljen, uključujući ugovore na temelju okvirnog sporazuma</w:t>
                  </w:r>
                </w:p>
                <w:p>
                  <w:pPr>
                    <w:spacing w:after="0" w:line="240" w:lineRule="auto"/>
                    <w:ind w:left="99"/>
                    <w:jc w:val="left"/>
                  </w:pPr>
                  <w:r>
                    <w:rPr>
                      <w:rFonts w:ascii="Arial" w:hAnsi="Arial" w:eastAsia="Arial"/>
                      <w:color w:val="000000"/>
                      <w:sz w:val="16"/>
                    </w:rPr>
                    <w:t xml:space="preserve">11. Iznos bez PDV-a na koji je ugovor ili okvirni sporazum sklopljen, uključujući ugovore na temelju okvirnog sporazuma</w:t>
                  </w:r>
                </w:p>
                <w:p>
                  <w:pPr>
                    <w:spacing w:after="0" w:line="240" w:lineRule="auto"/>
                    <w:ind w:left="99"/>
                    <w:jc w:val="left"/>
                  </w:pPr>
                  <w:r>
                    <w:rPr>
                      <w:rFonts w:ascii="Arial" w:hAnsi="Arial" w:eastAsia="Arial"/>
                      <w:color w:val="000000"/>
                      <w:sz w:val="16"/>
                    </w:rPr>
                    <w:t xml:space="preserve">12. Iznos PDV-a</w:t>
                  </w:r>
                </w:p>
                <w:p>
                  <w:pPr>
                    <w:spacing w:after="0" w:line="240" w:lineRule="auto"/>
                    <w:ind w:left="99"/>
                    <w:jc w:val="left"/>
                  </w:pPr>
                  <w:r>
                    <w:rPr>
                      <w:rFonts w:ascii="Arial" w:hAnsi="Arial" w:eastAsia="Arial"/>
                      <w:color w:val="000000"/>
                      <w:sz w:val="16"/>
                    </w:rPr>
                    <w:t xml:space="preserve">13. Ukupni iznos s PDV-om na koji je ugovor ili okvirni sporazum sklopljen, uključujući ugovore na temelju okvirnog sporazuma</w:t>
                  </w:r>
                </w:p>
                <w:p>
                  <w:pPr>
                    <w:spacing w:after="0" w:line="240" w:lineRule="auto"/>
                    <w:ind w:left="99"/>
                    <w:jc w:val="left"/>
                  </w:pPr>
                  <w:r>
                    <w:rPr>
                      <w:rFonts w:ascii="Arial" w:hAnsi="Arial" w:eastAsia="Arial"/>
                      <w:color w:val="000000"/>
                      <w:sz w:val="16"/>
                    </w:rPr>
                    <w:t xml:space="preserve">14. Ugovor se financira iz fondova EU</w:t>
                  </w:r>
                </w:p>
                <w:p>
                  <w:pPr>
                    <w:spacing w:after="0" w:line="240" w:lineRule="auto"/>
                    <w:ind w:left="99"/>
                    <w:jc w:val="left"/>
                  </w:pPr>
                  <w:r>
                    <w:rPr>
                      <w:rFonts w:ascii="Arial" w:hAnsi="Arial" w:eastAsia="Arial"/>
                      <w:color w:val="000000"/>
                      <w:sz w:val="16"/>
                    </w:rPr>
                    <w:t xml:space="preserve">15. Datum kada je ugovor ili okvirni sporazum, uključujući ugovore na temelju okvirnog sporazuma, izvršen u cijelosti ili navod da je isti raskinut prije isteka roka na koji je sklopljen</w:t>
                  </w:r>
                </w:p>
                <w:p>
                  <w:pPr>
                    <w:spacing w:after="0" w:line="240" w:lineRule="auto"/>
                    <w:ind w:left="99"/>
                    <w:jc w:val="left"/>
                  </w:pPr>
                  <w:r>
                    <w:rPr>
                      <w:rFonts w:ascii="Arial" w:hAnsi="Arial" w:eastAsia="Arial"/>
                      <w:color w:val="000000"/>
                      <w:sz w:val="16"/>
                    </w:rPr>
                    <w:t xml:space="preserve">16. Ukupni isplaćeni iznos ugovaratelju s PDV-om na temelju sklopljenog ugovora ili okvirnog sporazuma, uključujući ugovore na temelju okvirnog sporazuma</w:t>
                  </w:r>
                </w:p>
                <w:p>
                  <w:pPr>
                    <w:spacing w:after="0" w:line="240" w:lineRule="auto"/>
                    <w:ind w:left="99"/>
                    <w:jc w:val="left"/>
                  </w:pPr>
                  <w:r>
                    <w:rPr>
                      <w:rFonts w:ascii="Arial" w:hAnsi="Arial" w:eastAsia="Arial"/>
                      <w:color w:val="000000"/>
                      <w:sz w:val="16"/>
                    </w:rPr>
                    <w:t xml:space="preserve">17. Obrazloženje ako je iznos koji je isplaćen ugovaratelju veći od iznosa na koji je ugovor ili okvirni sporazum sklopljen, uključujući ugovore na temelju okvirnog sporazuma, odnosno razlozi zbog kojih je isti raskinut prije isteka njegova trajanja</w:t>
                  </w:r>
                </w:p>
                <w:p>
                  <w:pPr>
                    <w:spacing w:after="0" w:line="240" w:lineRule="auto"/>
                    <w:ind w:left="99"/>
                    <w:jc w:val="left"/>
                  </w:pPr>
                  <w:r>
                    <w:rPr>
                      <w:rFonts w:ascii="Arial" w:hAnsi="Arial" w:eastAsia="Arial"/>
                      <w:color w:val="000000"/>
                      <w:sz w:val="16"/>
                    </w:rPr>
                    <w:t xml:space="preserve">18. Napomena</w:t>
                  </w:r>
                </w:p>
              </w:tc>
            </w:tr>
          </w:tbl>
          <w:p>
            <w:pPr>
              <w:spacing w:after="0" w:line="240" w:lineRule="auto"/>
            </w:pPr>
          </w:p>
        </w:tc>
        <w:tc>
          <w:tcPr>
            <w:tcW w:w="3386" w:type="dxa"/>
          </w:tcPr>
          <w:p>
            <w:pPr>
              <w:pStyle w:val="EmptyCellLayoutStyle"/>
              <w:spacing w:after="0" w:line="240" w:lineRule="auto"/>
            </w:pPr>
          </w:p>
        </w:tc>
        <w:tc>
          <w:tcPr>
            <w:tcW w:w="524" w:type="dxa"/>
          </w:tcPr>
          <w:p>
            <w:pPr>
              <w:pStyle w:val="EmptyCellLayoutStyle"/>
              <w:spacing w:after="0" w:line="240" w:lineRule="auto"/>
            </w:pPr>
          </w:p>
        </w:tc>
      </w:tr>
      <w:tr>
        <w:trPr>
          <w:trHeight w:val="108" w:hRule="atLeast"/>
        </w:trPr>
        <w:tc>
          <w:tcPr>
            <w:tcW w:w="35" w:type="dxa"/>
          </w:tcPr>
          <w:p>
            <w:pPr>
              <w:pStyle w:val="EmptyCellLayoutStyle"/>
              <w:spacing w:after="0" w:line="240" w:lineRule="auto"/>
            </w:pPr>
          </w:p>
        </w:tc>
        <w:tc>
          <w:tcPr>
            <w:tcW w:w="0" w:type="dxa"/>
          </w:tcPr>
          <w:p>
            <w:pPr>
              <w:pStyle w:val="EmptyCellLayoutStyle"/>
              <w:spacing w:after="0" w:line="240" w:lineRule="auto"/>
            </w:pPr>
          </w:p>
        </w:tc>
        <w:tc>
          <w:tcPr>
            <w:tcW w:w="21044" w:type="dxa"/>
          </w:tcPr>
          <w:p>
            <w:pPr>
              <w:pStyle w:val="EmptyCellLayoutStyle"/>
              <w:spacing w:after="0" w:line="240" w:lineRule="auto"/>
            </w:pPr>
          </w:p>
        </w:tc>
        <w:tc>
          <w:tcPr>
            <w:tcW w:w="3386" w:type="dxa"/>
          </w:tcPr>
          <w:p>
            <w:pPr>
              <w:pStyle w:val="EmptyCellLayoutStyle"/>
              <w:spacing w:after="0" w:line="240" w:lineRule="auto"/>
            </w:pPr>
          </w:p>
        </w:tc>
        <w:tc>
          <w:tcPr>
            <w:tcW w:w="524" w:type="dxa"/>
          </w:tcPr>
          <w:p>
            <w:pPr>
              <w:pStyle w:val="EmptyCellLayoutStyle"/>
              <w:spacing w:after="0" w:line="240" w:lineRule="auto"/>
            </w:pPr>
          </w:p>
        </w:tc>
      </w:tr>
    </w:tbl>
    <w:p>
      <w:pPr>
        <w:spacing w:after="0" w:line="240" w:lineRule="auto"/>
      </w:pPr>
    </w:p>
    <w:sectPr w:rsidRPr="" w:rsidDel="" w:rsidR="" w:rsidSect="">
      <w:headerReference r:id="rId5" w:type="default"/>
      <w:footerReference r:id="rId7" w:type="default"/>
      <w:pgSz w:w="27259" w:h="16837"/>
      <w:pgMar w:top="1133" w:right="1133" w:bottom="1133" w:left="1133" w:header="" w:footer="" w:gutter=""/>
    </w:sectPr>
  </w:body>
</w:document>
</file>

<file path=word/footer1.xml><?xml version="1.0" encoding="utf-8"?>
<w:ftr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r="http://schemas.openxmlformats.org/officeDocument/2006/relationships" xmlns:cp="http://schemas.openxmlformats.org/package/2006/metadata/core-properties" xmlns:dc="http://purl.org/dc/elements/1.1/" xmlns:a="http://schemas.openxmlformats.org/drawingml/2006/main" xmlns:pic="http://schemas.openxmlformats.org/drawingml/2006/picture" xmlns="http://www.w3.org/2001/XMLSchema">
  <w:tbl>
    <w:tblPr>
      <w:tblCellMar>
        <w:top w:w="0" w:type="dxa"/>
        <w:left w:w="0" w:type="dxa"/>
        <w:bottom w:w="0" w:type="dxa"/>
        <w:right w:w="0" w:type="dxa"/>
      </w:tblCellMar>
    </w:tblPr>
    <w:tblGrid>
      <w:gridCol w:w="35"/>
      <w:gridCol w:w="21044"/>
      <w:gridCol w:w="3911"/>
    </w:tblGrid>
    <w:tr>
      <w:trPr/>
      <w:tc>
        <w:tcPr>
          <w:tcW w:w="35" w:type="dxa"/>
        </w:tcPr>
        <w:p>
          <w:pPr>
            <w:pStyle w:val="EmptyCellLayoutStyle"/>
            <w:spacing w:after="0" w:line="240" w:lineRule="auto"/>
          </w:pPr>
        </w:p>
      </w:tc>
      <w:tc>
        <w:tcPr>
          <w:tcW w:w="21044" w:type="dxa"/>
        </w:tcPr>
        <w:p>
          <w:pPr>
            <w:pStyle w:val="EmptyCellLayoutStyle"/>
            <w:spacing w:after="0" w:line="240" w:lineRule="auto"/>
          </w:pPr>
        </w:p>
      </w:tc>
      <w:tc>
        <w:tcPr>
          <w:tcW w:w="3911" w:type="dxa"/>
        </w:tcPr>
        <w:p>
          <w:pPr>
            <w:pStyle w:val="EmptyCellLayoutStyle"/>
            <w:spacing w:after="0" w:line="240" w:lineRule="auto"/>
          </w:pPr>
        </w:p>
      </w:tc>
    </w:tr>
    <w:tr>
      <w:trPr/>
      <w:tc>
        <w:tcPr>
          <w:tcW w:w="35" w:type="dxa"/>
        </w:tcPr>
        <w:p>
          <w:pPr>
            <w:pStyle w:val="EmptyCellLayoutStyle"/>
            <w:spacing w:after="0" w:line="240" w:lineRule="auto"/>
          </w:pPr>
        </w:p>
      </w:tc>
      <w:tc>
        <w:tcPr>
          <w:tcW w:w="21044" w:type="dxa"/>
        </w:tcPr>
        <w:tbl>
          <w:tblPr>
            <w:tblCellMar>
              <w:top w:w="0" w:type="dxa"/>
              <w:left w:w="0" w:type="dxa"/>
              <w:bottom w:w="0" w:type="dxa"/>
              <w:right w:w="0" w:type="dxa"/>
            </w:tblCellMar>
          </w:tblPr>
          <w:tblGrid>
            <w:gridCol w:w="21044"/>
          </w:tblGrid>
          <w:tr>
            <w:trPr>
              <w:trHeight w:val="282" w:hRule="atLeast"/>
            </w:trPr>
            <w:tc>
              <w:tcPr>
                <w:tcW w:w="2104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16"/>
                  </w:rPr>
                  <w:t xml:space="preserve">Datum izvještaja: 24.01.2024 11:50</w:t>
                </w:r>
              </w:p>
            </w:tc>
          </w:tr>
        </w:tbl>
        <w:p>
          <w:pPr>
            <w:spacing w:after="0" w:line="240" w:lineRule="auto"/>
          </w:pPr>
        </w:p>
      </w:tc>
      <w:tc>
        <w:tcPr>
          <w:tcW w:w="3911" w:type="dxa"/>
        </w:tcPr>
        <w:p>
          <w:pPr>
            <w:pStyle w:val="EmptyCellLayoutStyle"/>
            <w:spacing w:after="0" w:line="240" w:lineRule="auto"/>
          </w:pPr>
        </w:p>
      </w:tc>
    </w:tr>
    <w:tr>
      <w:trPr/>
      <w:tc>
        <w:tcPr>
          <w:tcW w:w="35" w:type="dxa"/>
        </w:tcPr>
        <w:p>
          <w:pPr>
            <w:pStyle w:val="EmptyCellLayoutStyle"/>
            <w:spacing w:after="0" w:line="240" w:lineRule="auto"/>
          </w:pPr>
        </w:p>
      </w:tc>
      <w:tc>
        <w:tcPr>
          <w:tcW w:w="21044" w:type="dxa"/>
        </w:tcPr>
        <w:p>
          <w:pPr>
            <w:pStyle w:val="EmptyCellLayoutStyle"/>
            <w:spacing w:after="0" w:line="240" w:lineRule="auto"/>
          </w:pPr>
        </w:p>
      </w:tc>
      <w:tc>
        <w:tcPr>
          <w:tcW w:w="3911" w:type="dxa"/>
        </w:tcPr>
        <w:p>
          <w:pPr>
            <w:pStyle w:val="EmptyCellLayoutStyle"/>
            <w:spacing w:after="0" w:line="240" w:lineRule="auto"/>
          </w:pPr>
        </w:p>
      </w:tc>
    </w:tr>
    <w:tr>
      <w:trPr/>
      <w:tc>
        <w:tcPr>
          <w:tcW w:w="35" w:type="dxa"/>
          <w:hMerge w:val="restart"/>
        </w:tcPr>
        <w:tbl>
          <w:tblPr>
            <w:tblCellMar>
              <w:top w:w="0" w:type="dxa"/>
              <w:left w:w="0" w:type="dxa"/>
              <w:bottom w:w="0" w:type="dxa"/>
              <w:right w:w="0" w:type="dxa"/>
            </w:tblCellMar>
          </w:tblPr>
          <w:tblGrid>
            <w:gridCol w:w="21080"/>
          </w:tblGrid>
          <w:tr>
            <w:trPr>
              <w:trHeight w:val="262" w:hRule="atLeast"/>
            </w:trPr>
            <w:tc>
              <w:tcPr>
                <w:tcW w:w="21080"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right"/>
                </w:pPr>
                <w:r>
                  <w:rPr>
                    <w:rFonts w:ascii="Arial" w:hAnsi="Arial" w:eastAsia="Arial"/>
                    <w:b/>
                    <w:color w:val="000000"/>
                    <w:sz w:val="16"/>
                  </w:rPr>
                  <w:t xml:space="preserve">Stranica </w:t>
                </w:r>
                <w:r>
                  <w:rPr>
                    <w:rFonts w:ascii="Arial" w:hAnsi="Arial" w:eastAsia="Arial"/>
                    <w:b/>
                    <w:color w:val="000000"/>
                    <w:sz w:val="16"/>
                  </w:rPr>
                  <w:fldChar w:fldCharType="begin" w:fldLock="0" w:dirty="0"/>
                </w:r>
                <w:r>
                  <w:rPr>
                    <w:rFonts w:ascii="Arial" w:hAnsi="Arial" w:eastAsia="Arial"/>
                    <w:b/>
                    <w:noProof/>
                    <w:color w:val="000000"/>
                    <w:sz w:val="16"/>
                  </w:rPr>
                  <w:instrText xml:space="preserve"> PAGE </w:instrText>
                </w:r>
                <w:r>
                  <w:rPr>
                    <w:rFonts w:ascii="Arial" w:hAnsi="Arial" w:eastAsia="Arial"/>
                    <w:b/>
                    <w:color w:val="000000"/>
                    <w:sz w:val="16"/>
                  </w:rPr>
                  <w:fldChar w:fldCharType="separate" w:fldLock="0" w:dirty="0"/>
                </w:r>
                <w:r>
                  <w:rPr>
                    <w:rFonts w:ascii="Arial" w:hAnsi="Arial" w:eastAsia="Arial"/>
                    <w:b/>
                    <w:color w:val="000000"/>
                    <w:sz w:val="16"/>
                  </w:rPr>
                  <w:t xml:space="preserve">1</w:t>
                </w:r>
                <w:r>
                  <w:rPr>
                    <w:rFonts w:ascii="Arial" w:hAnsi="Arial" w:eastAsia="Arial"/>
                    <w:b/>
                    <w:color w:val="000000"/>
                    <w:sz w:val="16"/>
                  </w:rPr>
                  <w:fldChar w:fldCharType="end" w:fldLock="0" w:dirty="0"/>
                </w:r>
                <w:r>
                  <w:rPr>
                    <w:rFonts w:ascii="Arial" w:hAnsi="Arial" w:eastAsia="Arial"/>
                    <w:b/>
                    <w:color w:val="000000"/>
                    <w:sz w:val="16"/>
                  </w:rPr>
                  <w:t xml:space="preserve"> od </w:t>
                </w:r>
                <w:r>
                  <w:rPr>
                    <w:rFonts w:ascii="Arial" w:hAnsi="Arial" w:eastAsia="Arial"/>
                    <w:b/>
                    <w:color w:val="000000"/>
                    <w:sz w:val="16"/>
                  </w:rPr>
                  <w:fldChar w:fldCharType="begin" w:fldLock="0" w:dirty="0"/>
                </w:r>
                <w:r>
                  <w:rPr>
                    <w:rFonts w:ascii="Arial" w:hAnsi="Arial" w:eastAsia="Arial"/>
                    <w:b/>
                    <w:noProof/>
                    <w:color w:val="000000"/>
                    <w:sz w:val="16"/>
                  </w:rPr>
                  <w:instrText xml:space="preserve"> NUMPAGES </w:instrText>
                </w:r>
                <w:r>
                  <w:rPr>
                    <w:rFonts w:ascii="Arial" w:hAnsi="Arial" w:eastAsia="Arial"/>
                    <w:b/>
                    <w:color w:val="000000"/>
                    <w:sz w:val="16"/>
                  </w:rPr>
                  <w:fldChar w:fldCharType="separate" w:fldLock="0" w:dirty="0"/>
                </w:r>
                <w:r>
                  <w:rPr>
                    <w:rFonts w:ascii="Arial" w:hAnsi="Arial" w:eastAsia="Arial"/>
                    <w:b/>
                    <w:color w:val="000000"/>
                    <w:sz w:val="16"/>
                  </w:rPr>
                  <w:t xml:space="preserve">1</w:t>
                </w:r>
                <w:r>
                  <w:rPr>
                    <w:rFonts w:ascii="Arial" w:hAnsi="Arial" w:eastAsia="Arial"/>
                    <w:b/>
                    <w:color w:val="000000"/>
                    <w:sz w:val="16"/>
                  </w:rPr>
                  <w:fldChar w:fldCharType="end" w:fldLock="0" w:dirty="0"/>
                </w:r>
              </w:p>
            </w:tc>
          </w:tr>
        </w:tbl>
        <w:p>
          <w:pPr>
            <w:spacing w:after="0" w:line="240" w:lineRule="auto"/>
          </w:pPr>
        </w:p>
      </w:tc>
      <w:tc>
        <w:tcPr>
          <w:tcW w:w="21044" w:type="dxa"/>
          <w:hMerge w:val="continue"/>
        </w:tcPr>
        <w:p>
          <w:pPr>
            <w:pStyle w:val="EmptyCellLayoutStyle"/>
            <w:spacing w:after="0" w:line="240" w:lineRule="auto"/>
          </w:pPr>
        </w:p>
      </w:tc>
      <w:tc>
        <w:tcPr>
          <w:tcW w:w="3911" w:type="dxa"/>
        </w:tcPr>
        <w:p>
          <w:pPr>
            <w:pStyle w:val="EmptyCellLayoutStyle"/>
            <w:spacing w:after="0" w:line="240" w:lineRule="auto"/>
          </w:pPr>
        </w:p>
      </w:tc>
    </w:tr>
    <w:tr>
      <w:trPr/>
      <w:tc>
        <w:tcPr>
          <w:tcW w:w="35" w:type="dxa"/>
        </w:tcPr>
        <w:p>
          <w:pPr>
            <w:pStyle w:val="EmptyCellLayoutStyle"/>
            <w:spacing w:after="0" w:line="240" w:lineRule="auto"/>
          </w:pPr>
        </w:p>
      </w:tc>
      <w:tc>
        <w:tcPr>
          <w:tcW w:w="21044" w:type="dxa"/>
        </w:tcPr>
        <w:p>
          <w:pPr>
            <w:pStyle w:val="EmptyCellLayoutStyle"/>
            <w:spacing w:after="0" w:line="240" w:lineRule="auto"/>
          </w:pPr>
        </w:p>
      </w:tc>
      <w:tc>
        <w:tcPr>
          <w:tcW w:w="3911" w:type="dxa"/>
        </w:tcPr>
        <w:p>
          <w:pPr>
            <w:pStyle w:val="EmptyCellLayoutStyle"/>
            <w:spacing w:after="0" w:line="240" w:lineRule="auto"/>
          </w:pPr>
        </w:p>
      </w:tc>
    </w:tr>
  </w:tbl>
</w:ftr>
</file>

<file path=word/header0.xml><?xml version="1.0" encoding="utf-8"?>
<w:hdr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r="http://schemas.openxmlformats.org/officeDocument/2006/relationships" xmlns:cp="http://schemas.openxmlformats.org/package/2006/metadata/core-properties" xmlns:dc="http://purl.org/dc/elements/1.1/" xmlns:a="http://schemas.openxmlformats.org/drawingml/2006/main" xmlns:pic="http://schemas.openxmlformats.org/drawingml/2006/picture" xmlns="http://www.w3.org/2001/XMLSchema">
  <w:tbl>
    <w:tblPr>
      <w:tblCellMar>
        <w:top w:w="0" w:type="dxa"/>
        <w:left w:w="0" w:type="dxa"/>
        <w:bottom w:w="0" w:type="dxa"/>
        <w:right w:w="0" w:type="dxa"/>
      </w:tblCellMar>
    </w:tblPr>
    <w:tblGrid>
      <w:gridCol w:w="35"/>
      <w:gridCol w:w="1417"/>
      <w:gridCol w:w="19627"/>
      <w:gridCol w:w="3911"/>
    </w:tblGrid>
    <w:tr>
      <w:trPr/>
      <w:tc>
        <w:tcPr>
          <w:tcW w:w="35" w:type="dxa"/>
        </w:tcPr>
        <w:p>
          <w:pPr>
            <w:pStyle w:val="EmptyCellLayoutStyle"/>
            <w:spacing w:after="0" w:line="240" w:lineRule="auto"/>
          </w:pPr>
        </w:p>
      </w:tc>
      <w:tc>
        <w:tcPr>
          <w:tcW w:w="1417" w:type="dxa"/>
        </w:tcPr>
        <w:p>
          <w:pPr>
            <w:pStyle w:val="EmptyCellLayoutStyle"/>
            <w:spacing w:after="0" w:line="240" w:lineRule="auto"/>
          </w:pPr>
        </w:p>
      </w:tc>
      <w:tc>
        <w:tcPr>
          <w:tcW w:w="19627" w:type="dxa"/>
        </w:tcPr>
        <w:p>
          <w:pPr>
            <w:pStyle w:val="EmptyCellLayoutStyle"/>
            <w:spacing w:after="0" w:line="240" w:lineRule="auto"/>
          </w:pPr>
        </w:p>
      </w:tc>
      <w:tc>
        <w:tcPr>
          <w:tcW w:w="3911" w:type="dxa"/>
        </w:tcPr>
        <w:p>
          <w:pPr>
            <w:pStyle w:val="EmptyCellLayoutStyle"/>
            <w:spacing w:after="0" w:line="240" w:lineRule="auto"/>
          </w:pPr>
        </w:p>
      </w:tc>
    </w:tr>
    <w:tr>
      <w:trPr/>
      <w:tc>
        <w:tcPr>
          <w:tcW w:w="35" w:type="dxa"/>
        </w:tcPr>
        <w:p>
          <w:pPr>
            <w:pStyle w:val="EmptyCellLayoutStyle"/>
            <w:spacing w:after="0" w:line="240" w:lineRule="auto"/>
          </w:pPr>
        </w:p>
      </w:tc>
      <w:tc>
        <w:tcPr>
          <w:tcW w:w="1417" w:type="dxa"/>
          <w:vMerge w:val="restart"/>
          <w:tcBorders>
            <w:top w:val="nil" w:color="000000" w:sz="7"/>
            <w:left w:val="nil" w:color="000000" w:sz="7"/>
            <w:bottom w:val="nil" w:color="000000" w:sz="7"/>
            <w:right w:val="nil" w:color="000000" w:sz="7"/>
          </w:tcBorders>
          <w:tcMar>
            <w:top w:w="0" w:type="dxa"/>
            <w:left w:w="0" w:type="dxa"/>
            <w:bottom w:w="0" w:type="dxa"/>
            <w:right w:w="0" w:type="dxa"/>
          </w:tcMar>
        </w:tcPr>
        <w:p>
          <w:pPr>
            <w:spacing w:after="0" w:line="240" w:lineRule="auto"/>
          </w:pPr>
          <w:r w:rsidRPr="" w:rsidDel="" w:rsidR="">
            <w:drawing>
              <wp:inline>
                <wp:extent cx="791328" cy="263776"/>
                <wp:docPr id="0" name="img3.png"/>
                <a:graphic>
                  <a:graphicData uri="http://schemas.openxmlformats.org/drawingml/2006/picture">
                    <pic:pic>
                      <pic:nvPicPr>
                        <pic:cNvPr id="1" name="img3.png"/>
                        <pic:cNvPicPr/>
                      </pic:nvPicPr>
                      <pic:blipFill>
                        <a:blip r:embed="rId6" cstate="print"/>
                        <a:stretch>
                          <a:fillRect r="0" b="0"/>
                        </a:stretch>
                      </pic:blipFill>
                      <pic:spPr>
                        <a:xfrm>
                          <a:off x="0" y="0"/>
                          <a:ext cx="791328" cy="263776"/>
                        </a:xfrm>
                        <a:prstGeom prst="rect">
                          <a:avLst/>
                        </a:prstGeom>
                      </pic:spPr>
                    </pic:pic>
                  </a:graphicData>
                </a:graphic>
              </wp:inline>
            </w:drawing>
          </w:r>
        </w:p>
      </w:tc>
      <w:tc>
        <w:tcPr>
          <w:tcW w:w="19627" w:type="dxa"/>
        </w:tcPr>
        <w:p>
          <w:pPr>
            <w:pStyle w:val="EmptyCellLayoutStyle"/>
            <w:spacing w:after="0" w:line="240" w:lineRule="auto"/>
          </w:pPr>
        </w:p>
      </w:tc>
      <w:tc>
        <w:tcPr>
          <w:tcW w:w="3911" w:type="dxa"/>
        </w:tcPr>
        <w:p>
          <w:pPr>
            <w:pStyle w:val="EmptyCellLayoutStyle"/>
            <w:spacing w:after="0" w:line="240" w:lineRule="auto"/>
          </w:pPr>
        </w:p>
      </w:tc>
    </w:tr>
    <w:tr>
      <w:trPr/>
      <w:tc>
        <w:tcPr>
          <w:tcW w:w="35" w:type="dxa"/>
        </w:tcPr>
        <w:p>
          <w:pPr>
            <w:pStyle w:val="EmptyCellLayoutStyle"/>
            <w:spacing w:after="0" w:line="240" w:lineRule="auto"/>
          </w:pPr>
        </w:p>
      </w:tc>
      <w:tc>
        <w:tcPr>
          <w:tcW w:w="1417" w:type="dxa"/>
          <w:vMerge w:val="continue"/>
        </w:tcPr>
        <w:p>
          <w:pPr>
            <w:pStyle w:val="EmptyCellLayoutStyle"/>
            <w:spacing w:after="0" w:line="240" w:lineRule="auto"/>
          </w:pPr>
        </w:p>
      </w:tc>
      <w:tc>
        <w:tcPr>
          <w:tcW w:w="19627" w:type="dxa"/>
        </w:tcPr>
        <w:tbl>
          <w:tblPr>
            <w:tblCellMar>
              <w:top w:w="0" w:type="dxa"/>
              <w:left w:w="0" w:type="dxa"/>
              <w:bottom w:w="0" w:type="dxa"/>
              <w:right w:w="0" w:type="dxa"/>
            </w:tblCellMar>
          </w:tblPr>
          <w:tblGrid>
            <w:gridCol w:w="19627"/>
          </w:tblGrid>
          <w:tr>
            <w:trPr>
              <w:trHeight w:val="262" w:hRule="atLeast"/>
            </w:trPr>
            <w:tc>
              <w:tcPr>
                <w:tcW w:w="1962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REGISTAR UGOVORA</w:t>
                </w:r>
              </w:p>
            </w:tc>
          </w:tr>
        </w:tbl>
        <w:p>
          <w:pPr>
            <w:spacing w:after="0" w:line="240" w:lineRule="auto"/>
          </w:pPr>
        </w:p>
      </w:tc>
      <w:tc>
        <w:tcPr>
          <w:tcW w:w="3911" w:type="dxa"/>
        </w:tcPr>
        <w:p>
          <w:pPr>
            <w:pStyle w:val="EmptyCellLayoutStyle"/>
            <w:spacing w:after="0" w:line="240" w:lineRule="auto"/>
          </w:pPr>
        </w:p>
      </w:tc>
    </w:tr>
    <w:tr>
      <w:trPr/>
      <w:tc>
        <w:tcPr>
          <w:tcW w:w="35" w:type="dxa"/>
        </w:tcPr>
        <w:p>
          <w:pPr>
            <w:pStyle w:val="EmptyCellLayoutStyle"/>
            <w:spacing w:after="0" w:line="240" w:lineRule="auto"/>
          </w:pPr>
        </w:p>
      </w:tc>
      <w:tc>
        <w:tcPr>
          <w:tcW w:w="1417" w:type="dxa"/>
          <w:vMerge w:val="continue"/>
        </w:tcPr>
        <w:p>
          <w:pPr>
            <w:pStyle w:val="EmptyCellLayoutStyle"/>
            <w:spacing w:after="0" w:line="240" w:lineRule="auto"/>
          </w:pPr>
        </w:p>
      </w:tc>
      <w:tc>
        <w:tcPr>
          <w:tcW w:w="19627" w:type="dxa"/>
        </w:tcPr>
        <w:p>
          <w:pPr>
            <w:pStyle w:val="EmptyCellLayoutStyle"/>
            <w:spacing w:after="0" w:line="240" w:lineRule="auto"/>
          </w:pPr>
        </w:p>
      </w:tc>
      <w:tc>
        <w:tcPr>
          <w:tcW w:w="3911" w:type="dxa"/>
        </w:tcPr>
        <w:p>
          <w:pPr>
            <w:pStyle w:val="EmptyCellLayoutStyle"/>
            <w:spacing w:after="0" w:line="240" w:lineRule="auto"/>
          </w:pPr>
        </w:p>
      </w:tc>
    </w:tr>
    <w:tr>
      <w:trPr/>
      <w:tc>
        <w:tcPr>
          <w:tcW w:w="35" w:type="dxa"/>
        </w:tcPr>
        <w:p>
          <w:pPr>
            <w:pStyle w:val="EmptyCellLayoutStyle"/>
            <w:spacing w:after="0" w:line="240" w:lineRule="auto"/>
          </w:pPr>
        </w:p>
      </w:tc>
      <w:tc>
        <w:tcPr>
          <w:tcW w:w="1417" w:type="dxa"/>
        </w:tcPr>
        <w:p>
          <w:pPr>
            <w:pStyle w:val="EmptyCellLayoutStyle"/>
            <w:spacing w:after="0" w:line="240" w:lineRule="auto"/>
          </w:pPr>
        </w:p>
      </w:tc>
      <w:tc>
        <w:tcPr>
          <w:tcW w:w="19627" w:type="dxa"/>
        </w:tcPr>
        <w:p>
          <w:pPr>
            <w:pStyle w:val="EmptyCellLayoutStyle"/>
            <w:spacing w:after="0" w:line="240" w:lineRule="auto"/>
          </w:pPr>
        </w:p>
      </w:tc>
      <w:tc>
        <w:tcPr>
          <w:tcW w:w="3911" w:type="dxa"/>
        </w:tcPr>
        <w:p>
          <w:pPr>
            <w:pStyle w:val="EmptyCellLayoutStyle"/>
            <w:spacing w:after="0" w:line="240" w:lineRule="auto"/>
          </w:pPr>
        </w:p>
      </w:tc>
    </w:tr>
  </w:tbl>
</w:hdr>
</file>

<file path=word/numbering.xml><?xml version="1.0" encoding="utf-8"?>
<w:numbering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r="http://schemas.openxmlformats.org/officeDocument/2006/relationships" xmlns:cp="http://schemas.openxmlformats.org/package/2006/metadata/core-properties" xmlns:dc="http://purl.org/dc/elements/1.1/" xmlns:a="http://schemas.openxmlformats.org/drawingml/2006/main" xmlns:pic="http://schemas.openxmlformats.org/drawingml/2006/picture" xmlns="http://www.w3.org/2001/XMLSchema">
  <w:abstractNum w:abstractNumId="0">
    <w:nsid w:val="00000001"/>
    <w:multiLevelType w:val="multilevel"/>
    <w:tmpl w:val="00000001"/>
    <w:lvl w:ilvl="0">
      <w:start w:val="1"/>
      <w:numFmt w:val="bullet"/>
      <w:lvlText w:val="·"/>
      <w:lvlJc w:val="left"/>
      <w:rPr>
        <w:rFonts w:ascii="Symbol" w:hAnsi="Symbol" w:eastAsia="Symbol" w:cs="Symbol"/>
        <w:sz w:val="20"/>
      </w:rPr>
    </w:lvl>
    <w:lvl w:ilvl="1">
      <w:start w:val="1"/>
      <w:numFmt w:val="bullet"/>
      <w:lvlText w:val="o"/>
      <w:lvlJc w:val="left"/>
      <w:rPr>
        <w:rFonts w:ascii="Courier New" w:hAnsi="Courier New" w:eastAsia="Courier New" w:cs="Courier New"/>
        <w:sz w:val="20"/>
      </w:rPr>
    </w:lvl>
    <w:lvl w:ilvl="2">
      <w:start w:val="1"/>
      <w:numFmt w:val="bullet"/>
      <w:lvlText w:val="§"/>
      <w:lvlJc w:val="left"/>
      <w:rPr>
        <w:rFonts w:ascii="Wingdings" w:hAnsi="Wingdings" w:eastAsia="Wingdings" w:cs="Wingdings"/>
        <w:sz w:val="20"/>
      </w:rPr>
    </w:lvl>
    <w:lvl w:ilvl="3">
      <w:start w:val="1"/>
      <w:numFmt w:val="bullet"/>
      <w:lvlText w:val="·"/>
      <w:lvlJc w:val="left"/>
      <w:rPr>
        <w:rFonts w:ascii="Symbol" w:hAnsi="Symbol" w:eastAsia="Symbol" w:cs="Symbol"/>
        <w:sz w:val="20"/>
      </w:rPr>
    </w:lvl>
    <w:lvl w:ilvl="4">
      <w:start w:val="1"/>
      <w:numFmt w:val="bullet"/>
      <w:lvlText w:val="o"/>
      <w:lvlJc w:val="left"/>
      <w:rPr>
        <w:rFonts w:ascii="Courier New" w:hAnsi="Courier New" w:eastAsia="Courier New" w:cs="Courier New"/>
        <w:sz w:val="20"/>
      </w:rPr>
    </w:lvl>
    <w:lvl w:ilvl="5">
      <w:start w:val="1"/>
      <w:numFmt w:val="bullet"/>
      <w:lvlText w:val="§"/>
      <w:lvlJc w:val="left"/>
      <w:rPr>
        <w:rFonts w:ascii="Wingdings" w:hAnsi="Wingdings" w:eastAsia="Wingdings" w:cs="Wingdings"/>
        <w:sz w:val="20"/>
      </w:rPr>
    </w:lvl>
    <w:lvl w:ilvl="6">
      <w:start w:val="1"/>
      <w:numFmt w:val="bullet"/>
      <w:lvlText w:val="·"/>
      <w:lvlJc w:val="left"/>
      <w:rPr>
        <w:rFonts w:ascii="Symbol" w:hAnsi="Symbol" w:eastAsia="Symbol" w:cs="Symbol"/>
        <w:sz w:val="20"/>
      </w:rPr>
    </w:lvl>
    <w:lvl w:ilvl="7">
      <w:start w:val="1"/>
      <w:numFmt w:val="bullet"/>
      <w:lvlText w:val="o"/>
      <w:lvlJc w:val="left"/>
      <w:rPr>
        <w:rFonts w:ascii="Courier New" w:hAnsi="Courier New" w:eastAsia="Courier New" w:cs="Courier New"/>
        <w:sz w:val="20"/>
      </w:rPr>
    </w:lvl>
    <w:lvl w:ilvl="8">
      <w:start w:val="1"/>
      <w:numFmt w:val="bullet"/>
      <w:lvlText w:val="§"/>
      <w:lvlJc w:val="left"/>
      <w:rPr>
        <w:rFonts w:ascii="Wingdings" w:hAnsi="Wingdings" w:eastAsia="Wingdings" w:cs="Wingdings"/>
        <w:sz w:val="20"/>
      </w:rPr>
    </w:lvl>
  </w:abstractNum>
  <w:abstractNum w:abstractNumId="1">
    <w:nsid w:val="00000002"/>
    <w:multiLevelType w:val="multilevel"/>
    <w:tmpl w:val="00000002"/>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2">
    <w:nsid w:val="00000003"/>
    <w:multiLevelType w:val="multilevel"/>
    <w:tmpl w:val="00000003"/>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3">
    <w:nsid w:val="00000004"/>
    <w:multiLevelType w:val="multilevel"/>
    <w:tmpl w:val="00000004"/>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4">
    <w:nsid w:val="00000005"/>
    <w:multiLevelType w:val="multilevel"/>
    <w:tmpl w:val="00000005"/>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5">
    <w:nsid w:val="00000006"/>
    <w:multiLevelType w:val="multilevel"/>
    <w:tmpl w:val="00000006"/>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6">
    <w:nsid w:val="00000007"/>
    <w:multiLevelType w:val="multilevel"/>
    <w:tmpl w:val="00000007"/>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7">
    <w:nsid w:val="00000008"/>
    <w:multiLevelType w:val="multilevel"/>
    <w:tmpl w:val="00000008"/>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8">
    <w:nsid w:val="00000009"/>
    <w:multiLevelType w:val="multilevel"/>
    <w:tmpl w:val="00000009"/>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9">
    <w:nsid w:val="0000000A"/>
    <w:multiLevelType w:val="multilevel"/>
    <w:tmpl w:val="0000000A"/>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10">
    <w:nsid w:val="0000000B"/>
    <w:multiLevelType w:val="multilevel"/>
    <w:tmpl w:val="0000000B"/>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11">
    <w:nsid w:val="0000000C"/>
    <w:multiLevelType w:val="multilevel"/>
    <w:tmpl w:val="0000000C"/>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12">
    <w:nsid w:val="0000000D"/>
    <w:multiLevelType w:val="multilevel"/>
    <w:tmpl w:val="0000000D"/>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13">
    <w:nsid w:val="0000000E"/>
    <w:multiLevelType w:val="multilevel"/>
    <w:tmpl w:val="0000000E"/>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14">
    <w:nsid w:val="0000000F"/>
    <w:multiLevelType w:val="multilevel"/>
    <w:tmpl w:val="0000000F"/>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15">
    <w:nsid w:val="00000010"/>
    <w:multiLevelType w:val="multilevel"/>
    <w:tmpl w:val="00000010"/>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16">
    <w:nsid w:val="00000011"/>
    <w:multiLevelType w:val="multilevel"/>
    <w:tmpl w:val="00000011"/>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17">
    <w:nsid w:val="00000012"/>
    <w:multiLevelType w:val="multilevel"/>
    <w:tmpl w:val="00000012"/>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18">
    <w:nsid w:val="00000013"/>
    <w:multiLevelType w:val="multilevel"/>
    <w:tmpl w:val="00000013"/>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19">
    <w:nsid w:val="00000014"/>
    <w:multiLevelType w:val="multilevel"/>
    <w:tmpl w:val="00000014"/>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bering>
</file>

<file path=word/settings.xml><?xml version="1.0" encoding="utf-8"?>
<w:settings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r="http://schemas.openxmlformats.org/officeDocument/2006/relationships" xmlns:cp="http://schemas.openxmlformats.org/package/2006/metadata/core-properties" xmlns:dc="http://purl.org/dc/elements/1.1/" xmlns:a="http://schemas.openxmlformats.org/drawingml/2006/main" xmlns:pic="http://schemas.openxmlformats.org/drawingml/2006/picture" xmlns="http://www.w3.org/2001/XMLSchema">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settings>
</file>

<file path=word/styles.xml><?xml version="1.0" encoding="utf-8"?>
<w:styles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r="http://schemas.openxmlformats.org/officeDocument/2006/relationships" xmlns:cp="http://schemas.openxmlformats.org/package/2006/metadata/core-properties" xmlns:dc="http://purl.org/dc/elements/1.1/" xmlns:a="http://schemas.openxmlformats.org/drawingml/2006/main" xmlns:pic="http://schemas.openxmlformats.org/drawingml/2006/picture" xmlns="http://www.w3.org/2001/XMLSchema">
  <w:docDefaults>
    <w:rPrDefault>
      <w:rPr>
        <w:rFonts w:ascii="Times New Roman" w:hAnsi="Times New Roman" w:eastAsia="Times New Roman" w:cs="Times New Roman"/>
      </w:rPr>
    </w:rPrDefault>
  </w:docDefaults>
  <w:style>
    <w:name w:val="EmptyCellLayoutStyle"/>
    <w:basedOn w:val="Normal"/>
    <w:rPr>
      <w:sz w:val="2"/>
    </w:rPr>
  </w:style>
</w:styles>
</file>

<file path=word/_rels/document.xml.rels>&#65279;<?xml version="1.0" encoding="utf-8"?><Relationships xmlns="http://schemas.openxmlformats.org/package/2006/relationships"><Relationship Type="http://schemas.openxmlformats.org/officeDocument/2006/relationships/styles" Target="/word/styles.xml" Id="rId3" /><Relationship Type="http://schemas.openxmlformats.org/officeDocument/2006/relationships/settings" Target="/word/settings.xml" Id="rId4" /><Relationship Type="http://schemas.openxmlformats.org/officeDocument/2006/relationships/header" Target="/word/header0.xml" Id="rId5" /><Relationship Type="http://schemas.openxmlformats.org/officeDocument/2006/relationships/footer" Target="/word/footer1.xml" Id="rId7" /><Relationship Type="http://schemas.openxmlformats.org/officeDocument/2006/relationships/numbering" Target="/word/numbering.xml" Id="rId9" /></Relationships>
</file>

<file path=word/_rels/header0.xml.rels>&#65279;<?xml version="1.0" encoding="utf-8"?><Relationships xmlns="http://schemas.openxmlformats.org/package/2006/relationships"><Relationship Type="http://schemas.openxmlformats.org/officeDocument/2006/relationships/image" Target="/word/media/img3.png" Id="rId6" /></Relationships>
</file>

<file path=docProps/core.xml><?xml version="1.0" encoding="utf-8"?>
<cp:coreProperties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r="http://schemas.openxmlformats.org/officeDocument/2006/relationships" xmlns:cp="http://schemas.openxmlformats.org/package/2006/metadata/core-properties" xmlns:dc="http://purl.org/dc/elements/1.1/" xmlns:a="http://schemas.openxmlformats.org/drawingml/2006/main" xmlns:pic="http://schemas.openxmlformats.org/drawingml/2006/picture" xmlns="http://www.w3.org/2001/XMLSchema">
  <dc:creator/>
  <dc:description/>
  <dc:title>RPT_Ugovor</dc:title>
</cp:coreProperties>
</file>